
<file path=[Content_Types].xml><?xml version="1.0" encoding="utf-8"?>
<Types xmlns="http://schemas.openxmlformats.org/package/2006/content-types">
  <Default Extension="xml" ContentType="application/xml"/>
  <Default Extension="wmf" ContentType="image/x-wmf"/>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F0F35">
      <w:pPr>
        <w:adjustRightInd w:val="0"/>
        <w:snapToGrid w:val="0"/>
        <w:spacing w:line="480" w:lineRule="auto"/>
        <w:rPr>
          <w:rFonts w:ascii="Times New Roman" w:hAnsi="Times New Roman" w:eastAsia="宋体" w:cs="Times New Roman"/>
          <w:sz w:val="24"/>
        </w:rPr>
      </w:pPr>
      <w:bookmarkStart w:id="0" w:name="_GoBack"/>
      <w:bookmarkEnd w:id="0"/>
      <w:r>
        <w:rPr>
          <w:rFonts w:ascii="Times New Roman" w:hAnsi="Times New Roman" w:cs="Times New Roman"/>
          <w:b/>
          <w:bCs/>
          <w:sz w:val="24"/>
        </w:rPr>
        <w:t>Supplementary Materials and Methods</w:t>
      </w:r>
      <w:r>
        <w:rPr>
          <w:rFonts w:ascii="Times New Roman" w:hAnsi="Times New Roman" w:eastAsia="宋体" w:cs="Times New Roman"/>
          <w:sz w:val="24"/>
        </w:rPr>
        <w:t xml:space="preserve"> </w:t>
      </w:r>
    </w:p>
    <w:p w14:paraId="0B2B1C98">
      <w:pPr>
        <w:adjustRightInd w:val="0"/>
        <w:snapToGrid w:val="0"/>
        <w:spacing w:line="480" w:lineRule="auto"/>
        <w:rPr>
          <w:rFonts w:hint="eastAsia" w:ascii="Times New Roman" w:hAnsi="Times New Roman" w:eastAsia="宋体" w:cs="Times New Roman"/>
          <w:b/>
          <w:bCs/>
          <w:sz w:val="24"/>
        </w:rPr>
      </w:pPr>
      <w:r>
        <w:rPr>
          <w:rFonts w:ascii="Times New Roman" w:hAnsi="Times New Roman" w:eastAsia="宋体" w:cs="Times New Roman"/>
          <w:b/>
          <w:bCs/>
          <w:sz w:val="24"/>
        </w:rPr>
        <w:t>H</w:t>
      </w:r>
      <w:r>
        <w:rPr>
          <w:rFonts w:hint="eastAsia" w:ascii="Times New Roman" w:hAnsi="Times New Roman" w:eastAsia="宋体" w:cs="Times New Roman"/>
          <w:b/>
          <w:bCs/>
          <w:sz w:val="24"/>
          <w:lang w:val="en-US" w:eastAsia="zh-CN"/>
        </w:rPr>
        <w:t>uman</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lang w:val="en-US" w:eastAsia="zh-CN"/>
        </w:rPr>
        <w:t>plasma</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lang w:val="en-US" w:eastAsia="zh-CN"/>
        </w:rPr>
        <w:t>samples</w:t>
      </w:r>
      <w:r>
        <w:rPr>
          <w:rFonts w:hint="eastAsia" w:ascii="Times New Roman" w:hAnsi="Times New Roman" w:eastAsia="宋体" w:cs="Times New Roman"/>
          <w:b/>
          <w:bCs/>
          <w:sz w:val="24"/>
        </w:rPr>
        <w:t xml:space="preserve">. </w:t>
      </w:r>
    </w:p>
    <w:p w14:paraId="544F06F0">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The human plasma samples used in this study were obtained from 10 J-wave patients and 10 non-J-wave patients, and the J-wave was diagnosed based on the electrocardiogram. The samples were collected in the First Affiliated Hospital of the Harbin Medical University (Harbin, China) from March 2021 to September 2021. J waves were diagnosed 1) as a notch or slur in the terminal portion of the QRS complex; 2) as an amplitude &gt;0.1 mV above the isoelectric line; and 3) when the pattern was noted in at least two contiguous leads. The use of human samples was approved by the Institutional Review Board of College of Pharmacy, Harbin Medical University (IRB2007821) and complies with the requirements of the Declaration of Helsinki. Written informed consent of each participant was obtained.</w:t>
      </w:r>
    </w:p>
    <w:p w14:paraId="3CCF8F22">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A</w:t>
      </w:r>
      <w:r>
        <w:rPr>
          <w:rFonts w:hint="eastAsia" w:ascii="Times New Roman" w:hAnsi="Times New Roman" w:eastAsia="宋体" w:cs="Times New Roman"/>
          <w:b/>
          <w:bCs/>
          <w:sz w:val="24"/>
          <w:lang w:val="en-US" w:eastAsia="zh-CN"/>
        </w:rPr>
        <w:t>nimals</w:t>
      </w:r>
      <w:r>
        <w:rPr>
          <w:rFonts w:ascii="Times New Roman" w:hAnsi="Times New Roman" w:eastAsia="宋体" w:cs="Times New Roman"/>
          <w:b/>
          <w:bCs/>
          <w:sz w:val="24"/>
        </w:rPr>
        <w:t xml:space="preserve">. </w:t>
      </w:r>
    </w:p>
    <w:p w14:paraId="44DF655E">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 xml:space="preserve">The generation of lncCIRBIL cardiac-specific transgenic overexpression and knockout mice has been described previously </w:t>
      </w:r>
      <w:r>
        <w:rPr>
          <w:rFonts w:ascii="Times New Roman" w:hAnsi="Times New Roman" w:eastAsia="宋体" w:cs="Times New Roman"/>
          <w:sz w:val="24"/>
        </w:rPr>
        <w:fldChar w:fldCharType="begin">
          <w:fldData xml:space="preserve">PEVuZE5vdGU+PENpdGU+PEF1dGhvcj5aaGFuZzwvQXV0aG9yPjxZZWFyPjIwMjE8L1llYXI+PFJl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PEVuZE5vdGU+PENpdGU+PEF1dGhvcj5aaGFuZzwvQXV0aG9yPjxZZWFyPjIwMjE8L1llYXI+PFJl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16</w:t>
      </w:r>
      <w:r>
        <w:rPr>
          <w:rFonts w:ascii="Times New Roman" w:hAnsi="Times New Roman" w:eastAsia="宋体" w:cs="Times New Roman"/>
          <w:sz w:val="24"/>
        </w:rPr>
        <w:fldChar w:fldCharType="end"/>
      </w:r>
      <w:r>
        <w:rPr>
          <w:rFonts w:ascii="Times New Roman" w:hAnsi="Times New Roman" w:eastAsia="宋体" w:cs="Times New Roman"/>
          <w:sz w:val="24"/>
        </w:rPr>
        <w:t>. Male adult mice (weighing 22–26 g) were used in the present study. Mice were kept with the standard animal room conditions (Temperature, 25</w:t>
      </w:r>
      <w:r>
        <w:rPr>
          <w:rFonts w:hint="eastAsia" w:ascii="Times New Roman" w:hAnsi="Times New Roman" w:eastAsia="宋体" w:cs="Times New Roman"/>
          <w:sz w:val="24"/>
        </w:rPr>
        <w:t>±</w:t>
      </w:r>
      <w:r>
        <w:rPr>
          <w:rFonts w:ascii="Times New Roman" w:hAnsi="Times New Roman" w:eastAsia="宋体" w:cs="Times New Roman"/>
          <w:sz w:val="24"/>
        </w:rPr>
        <w:t>1℃; Humidity, 55% - 60%)</w:t>
      </w:r>
      <w:r>
        <w:rPr>
          <w:rFonts w:hint="eastAsia" w:ascii="Times New Roman" w:hAnsi="Times New Roman" w:eastAsia="宋体" w:cs="Times New Roman"/>
          <w:sz w:val="24"/>
        </w:rPr>
        <w:t xml:space="preserve"> and had free access to food and water</w:t>
      </w:r>
      <w:r>
        <w:rPr>
          <w:rFonts w:ascii="Times New Roman" w:hAnsi="Times New Roman" w:eastAsia="宋体" w:cs="Times New Roman"/>
          <w:sz w:val="24"/>
        </w:rPr>
        <w:t xml:space="preserve">. </w:t>
      </w:r>
      <w:r>
        <w:rPr>
          <w:rFonts w:hint="eastAsia" w:ascii="Times New Roman" w:hAnsi="Times New Roman" w:eastAsia="宋体" w:cs="Times New Roman"/>
          <w:sz w:val="24"/>
        </w:rPr>
        <w:t xml:space="preserve">Anaesthesia was induced before operation by intraperitoneal injection of 2% tribromoethanol (Avertin, 0.1 mL/10 g body weight). All experiments were in accordance with the guiding principles for the care and use of laboratory animals in Harbin Medical University, and approved by the Ethics Committee for Animal Experimentation of School of Pharmacy, Harbin Medical University. </w:t>
      </w:r>
    </w:p>
    <w:p w14:paraId="5C1ADBB0">
      <w:pPr>
        <w:autoSpaceDE w:val="0"/>
        <w:autoSpaceDN w:val="0"/>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S</w:t>
      </w:r>
      <w:r>
        <w:rPr>
          <w:rFonts w:hint="eastAsia" w:ascii="Times New Roman" w:hAnsi="Times New Roman" w:eastAsia="宋体" w:cs="Times New Roman"/>
          <w:b/>
          <w:bCs/>
          <w:sz w:val="24"/>
          <w:lang w:val="en-US" w:eastAsia="zh-CN"/>
        </w:rPr>
        <w:t>tatistical analysis</w:t>
      </w:r>
      <w:r>
        <w:rPr>
          <w:rFonts w:ascii="Times New Roman" w:hAnsi="Times New Roman" w:eastAsia="宋体" w:cs="Times New Roman"/>
          <w:b/>
          <w:bCs/>
          <w:sz w:val="24"/>
        </w:rPr>
        <w:t xml:space="preserve">. </w:t>
      </w:r>
    </w:p>
    <w:p w14:paraId="392EE6B1">
      <w:pPr>
        <w:autoSpaceDE w:val="0"/>
        <w:autoSpaceDN w:val="0"/>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 xml:space="preserve">All data were expressed as mean ± standard deviation. Two groups were compared by analysis of unpaired Student’s </w:t>
      </w:r>
      <w:r>
        <w:rPr>
          <w:rFonts w:ascii="Times New Roman" w:hAnsi="Times New Roman" w:eastAsia="宋体" w:cs="Times New Roman"/>
          <w:i/>
          <w:iCs/>
          <w:sz w:val="24"/>
        </w:rPr>
        <w:t>t-</w:t>
      </w:r>
      <w:r>
        <w:rPr>
          <w:rFonts w:ascii="Times New Roman" w:hAnsi="Times New Roman" w:eastAsia="宋体" w:cs="Times New Roman"/>
          <w:sz w:val="24"/>
        </w:rPr>
        <w:t xml:space="preserve">test, and for all electrophysiological parameters, these criteria were met. The fisher exact test was used to compare categoric variables. To determine main and interaction effects of site (subepicardium versus subendocardium) and genotype (WT versus CIRBIL-KO/CIRBIL-TG), 2-way ANOVAs were performed, followed by Bonferroni-corrected </w:t>
      </w:r>
      <w:r>
        <w:rPr>
          <w:rFonts w:ascii="Times New Roman" w:hAnsi="Times New Roman" w:eastAsia="宋体" w:cs="Times New Roman"/>
          <w:i/>
          <w:iCs/>
          <w:sz w:val="24"/>
        </w:rPr>
        <w:t>t</w:t>
      </w:r>
      <w:r>
        <w:rPr>
          <w:rFonts w:ascii="Times New Roman" w:hAnsi="Times New Roman" w:eastAsia="宋体" w:cs="Times New Roman"/>
          <w:sz w:val="24"/>
        </w:rPr>
        <w:t xml:space="preserve">-tests. Level of significance was set at </w:t>
      </w:r>
      <w:r>
        <w:rPr>
          <w:rFonts w:ascii="Times New Roman" w:hAnsi="Times New Roman" w:eastAsia="宋体" w:cs="Times New Roman"/>
          <w:i/>
          <w:iCs/>
          <w:sz w:val="24"/>
        </w:rPr>
        <w:t>P</w:t>
      </w:r>
      <w:r>
        <w:rPr>
          <w:rFonts w:ascii="Times New Roman" w:hAnsi="Times New Roman" w:eastAsia="宋体" w:cs="Times New Roman"/>
          <w:sz w:val="24"/>
        </w:rPr>
        <w:t xml:space="preserve"> &lt; 0.05. Statistical analysis of all data was performed by using GraphPad prism 8.0 software.</w:t>
      </w:r>
    </w:p>
    <w:p w14:paraId="0DDA68A3">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Assessment of susceptibility to ventricular arrhythmias</w:t>
      </w:r>
      <w:r>
        <w:rPr>
          <w:rFonts w:hint="eastAsia" w:ascii="Times New Roman" w:hAnsi="Times New Roman" w:eastAsia="宋体" w:cs="Times New Roman"/>
          <w:b/>
          <w:bCs/>
          <w:sz w:val="24"/>
        </w:rPr>
        <w:t xml:space="preserve">. </w:t>
      </w:r>
    </w:p>
    <w:p w14:paraId="635A5DB6">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Mice were lightly anesthetized by intraperitoneal injection of 2% avertin (0.1 mL/10 g body weight). After anesthesia, an eight-electrode catheter (1.1F, Octapolar EP catheter; NY, Ithaca, USA) was inserted into the right ventricle via a right jugular vein. Programmed ventricular stimulation was performed by delivering ten stimuli (S1*10), followed by two additional stimuli (S2 and S3). Ventricular arrhythmia was defined as rapid non-sinus rhythm ventricular activation lasting for three or more beats.</w:t>
      </w:r>
    </w:p>
    <w:p w14:paraId="4A2FC8ED">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ECG recordings</w:t>
      </w:r>
      <w:r>
        <w:rPr>
          <w:rFonts w:hint="eastAsia" w:ascii="Times New Roman" w:hAnsi="Times New Roman" w:eastAsia="宋体" w:cs="Times New Roman"/>
          <w:b/>
          <w:bCs/>
          <w:sz w:val="24"/>
        </w:rPr>
        <w:t xml:space="preserve">. </w:t>
      </w:r>
    </w:p>
    <w:p w14:paraId="193405A2">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Mice were lightly anesthetized by intraperitoneal injection of 2% avertin (0.1 mL/10 g body weight) and placed in the supine position on a warming pad. Electrodes were inserted subcutaneously in the limbs and connected to an ECG amplifier.</w:t>
      </w:r>
    </w:p>
    <w:p w14:paraId="5D45F5A5">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Echocardiography</w:t>
      </w:r>
      <w:r>
        <w:rPr>
          <w:rFonts w:hint="eastAsia" w:ascii="Times New Roman" w:hAnsi="Times New Roman" w:eastAsia="宋体" w:cs="Times New Roman"/>
          <w:b/>
          <w:bCs/>
          <w:sz w:val="24"/>
        </w:rPr>
        <w:t xml:space="preserve">. </w:t>
      </w:r>
    </w:p>
    <w:p w14:paraId="66F0F137">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Mice were lightly anesthetized by intraperitoneal injection of 2% avertin (0.1 mL/10 g body weight) and placed in the supine or lateral position on a warming pad. Cardiac diameter and function were evaluated by M-mode echocardiography using a Vinno6 Imaging System (Vinno, China). The short-axis view was used to obtain the M-mode tracings of the left ventricle (LV) and the ultrasound beam was perpendicular to the left ventricle at the midpapillary level to determine EF, FS, wall thickness, left ventricular diameter and left ventricular volume. The mean LV dimension was derived from a minimum of six consecutive cardiac cycles per heart.</w:t>
      </w:r>
    </w:p>
    <w:p w14:paraId="26E751BB">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 xml:space="preserve">Isolation of </w:t>
      </w:r>
      <w:r>
        <w:rPr>
          <w:rFonts w:hint="eastAsia" w:ascii="Times New Roman" w:hAnsi="Times New Roman" w:eastAsia="宋体" w:cs="Times New Roman"/>
          <w:b/>
          <w:bCs/>
          <w:sz w:val="24"/>
          <w:lang w:val="en-US" w:eastAsia="zh-CN"/>
        </w:rPr>
        <w:t>v</w:t>
      </w:r>
      <w:r>
        <w:rPr>
          <w:rFonts w:ascii="Times New Roman" w:hAnsi="Times New Roman" w:eastAsia="宋体" w:cs="Times New Roman"/>
          <w:b/>
          <w:bCs/>
          <w:sz w:val="24"/>
        </w:rPr>
        <w:t xml:space="preserve">entricular </w:t>
      </w:r>
      <w:r>
        <w:rPr>
          <w:rFonts w:hint="eastAsia" w:ascii="Times New Roman" w:hAnsi="Times New Roman" w:eastAsia="宋体" w:cs="Times New Roman"/>
          <w:b/>
          <w:bCs/>
          <w:sz w:val="24"/>
          <w:lang w:val="en-US" w:eastAsia="zh-CN"/>
        </w:rPr>
        <w:t>m</w:t>
      </w:r>
      <w:r>
        <w:rPr>
          <w:rFonts w:ascii="Times New Roman" w:hAnsi="Times New Roman" w:eastAsia="宋体" w:cs="Times New Roman"/>
          <w:b/>
          <w:bCs/>
          <w:sz w:val="24"/>
        </w:rPr>
        <w:t>yocytes</w:t>
      </w:r>
      <w:r>
        <w:rPr>
          <w:rFonts w:hint="eastAsia" w:ascii="Times New Roman" w:hAnsi="Times New Roman" w:eastAsia="宋体" w:cs="Times New Roman"/>
          <w:b/>
          <w:bCs/>
          <w:sz w:val="24"/>
        </w:rPr>
        <w:t xml:space="preserve">. </w:t>
      </w:r>
    </w:p>
    <w:p w14:paraId="55E28340">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Mice were injected intraperitoneally with sodium heparin 15 min before euthanasia. Hearts were extracted via a median thoracotomy, cannulated and retrogradely perfused in a langendorff apparatus with Tyrode solution for 5 min at 37 °C. Tyrode solution contained (mM): 123 NaCl, 5.4 KCl, 1.0 MgCl</w:t>
      </w:r>
      <w:r>
        <w:rPr>
          <w:rFonts w:ascii="Times New Roman" w:hAnsi="Times New Roman" w:eastAsia="宋体" w:cs="Times New Roman"/>
          <w:sz w:val="24"/>
          <w:vertAlign w:val="subscript"/>
        </w:rPr>
        <w:t>2</w:t>
      </w:r>
      <w:r>
        <w:rPr>
          <w:rFonts w:ascii="Times New Roman" w:hAnsi="Times New Roman" w:eastAsia="宋体" w:cs="Times New Roman"/>
          <w:sz w:val="24"/>
        </w:rPr>
        <w:t>, 0.33 NaH</w:t>
      </w:r>
      <w:r>
        <w:rPr>
          <w:rFonts w:ascii="Times New Roman" w:hAnsi="Times New Roman" w:eastAsia="宋体" w:cs="Times New Roman"/>
          <w:sz w:val="24"/>
          <w:vertAlign w:val="subscript"/>
        </w:rPr>
        <w:t>2</w:t>
      </w:r>
      <w:r>
        <w:rPr>
          <w:rFonts w:ascii="Times New Roman" w:hAnsi="Times New Roman" w:eastAsia="宋体" w:cs="Times New Roman"/>
          <w:sz w:val="24"/>
        </w:rPr>
        <w:t>PO</w:t>
      </w:r>
      <w:r>
        <w:rPr>
          <w:rFonts w:ascii="Times New Roman" w:hAnsi="Times New Roman" w:eastAsia="宋体" w:cs="Times New Roman"/>
          <w:sz w:val="24"/>
          <w:vertAlign w:val="subscript"/>
        </w:rPr>
        <w:t>4</w:t>
      </w:r>
      <w:r>
        <w:rPr>
          <w:rFonts w:ascii="Times New Roman" w:hAnsi="Times New Roman" w:eastAsia="宋体" w:cs="Times New Roman"/>
          <w:sz w:val="24"/>
        </w:rPr>
        <w:t>, 10 HEPES, and 10 glucoses; pH 7.4 and equilibrated with 100% O</w:t>
      </w:r>
      <w:r>
        <w:rPr>
          <w:rFonts w:ascii="Times New Roman" w:hAnsi="Times New Roman" w:eastAsia="宋体" w:cs="Times New Roman"/>
          <w:sz w:val="24"/>
          <w:vertAlign w:val="subscript"/>
        </w:rPr>
        <w:t>2</w:t>
      </w:r>
      <w:r>
        <w:rPr>
          <w:rFonts w:ascii="Times New Roman" w:hAnsi="Times New Roman" w:eastAsia="宋体" w:cs="Times New Roman"/>
          <w:sz w:val="24"/>
        </w:rPr>
        <w:t>. The perfusion was continued for 19 min with 25 mL of the same solution containing Type II collagenase (1 mg/mL). After the tissue was softened, the subendocardial and subepicardial layers were dissected from the left and right ventricular free wall. Tissue pieces were gently minced into small chunks and then stored in Tyrode solution with 200 μM CaCl</w:t>
      </w:r>
      <w:r>
        <w:rPr>
          <w:rFonts w:ascii="Times New Roman" w:hAnsi="Times New Roman" w:eastAsia="宋体" w:cs="Times New Roman"/>
          <w:sz w:val="24"/>
          <w:vertAlign w:val="subscript"/>
        </w:rPr>
        <w:t>2</w:t>
      </w:r>
      <w:r>
        <w:rPr>
          <w:rFonts w:ascii="Times New Roman" w:hAnsi="Times New Roman" w:eastAsia="宋体" w:cs="Times New Roman"/>
          <w:sz w:val="24"/>
        </w:rPr>
        <w:t xml:space="preserve"> and 1% BSA. Single rod-shaped cells were used for experiments.</w:t>
      </w:r>
    </w:p>
    <w:p w14:paraId="01E27589">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 xml:space="preserve">Whole-cell </w:t>
      </w:r>
      <w:r>
        <w:rPr>
          <w:rFonts w:hint="eastAsia" w:ascii="Times New Roman" w:hAnsi="Times New Roman" w:eastAsia="宋体" w:cs="Times New Roman"/>
          <w:b/>
          <w:bCs/>
          <w:sz w:val="24"/>
          <w:lang w:val="en-US" w:eastAsia="zh-CN"/>
        </w:rPr>
        <w:t>p</w:t>
      </w:r>
      <w:r>
        <w:rPr>
          <w:rFonts w:ascii="Times New Roman" w:hAnsi="Times New Roman" w:eastAsia="宋体" w:cs="Times New Roman"/>
          <w:b/>
          <w:bCs/>
          <w:sz w:val="24"/>
        </w:rPr>
        <w:t>atch-clamp technique</w:t>
      </w:r>
      <w:r>
        <w:rPr>
          <w:rFonts w:hint="eastAsia" w:ascii="Times New Roman" w:hAnsi="Times New Roman" w:eastAsia="宋体" w:cs="Times New Roman"/>
          <w:b/>
          <w:bCs/>
          <w:sz w:val="24"/>
        </w:rPr>
        <w:t xml:space="preserve">. </w:t>
      </w:r>
    </w:p>
    <w:p w14:paraId="19547474">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Action potentials and ionic currents were recorded using the whole-cell patch clamp technique (Axopatch 700B amplifier). Action potentials were recorded at 37</w:t>
      </w:r>
      <w:r>
        <w:rPr>
          <w:rFonts w:hint="eastAsia" w:ascii="Times New Roman" w:hAnsi="Times New Roman" w:eastAsia="宋体" w:cs="Times New Roman"/>
          <w:sz w:val="24"/>
        </w:rPr>
        <w:t xml:space="preserve"> </w:t>
      </w:r>
      <w:r>
        <w:rPr>
          <w:rFonts w:ascii="Times New Roman" w:hAnsi="Times New Roman" w:eastAsia="宋体" w:cs="Times New Roman"/>
          <w:sz w:val="24"/>
        </w:rPr>
        <w:t>±</w:t>
      </w:r>
      <w:r>
        <w:rPr>
          <w:rFonts w:hint="eastAsia" w:ascii="Times New Roman" w:hAnsi="Times New Roman" w:eastAsia="宋体" w:cs="Times New Roman"/>
          <w:sz w:val="24"/>
        </w:rPr>
        <w:t xml:space="preserve"> </w:t>
      </w:r>
      <w:r>
        <w:rPr>
          <w:rFonts w:ascii="Times New Roman" w:hAnsi="Times New Roman" w:eastAsia="宋体" w:cs="Times New Roman"/>
          <w:sz w:val="24"/>
        </w:rPr>
        <w:t>0.2°C in Tyrode solution. Pipettes were filled with solutions contained (mM): 130 K-glutamate; 1 MgCl</w:t>
      </w:r>
      <w:r>
        <w:rPr>
          <w:rFonts w:ascii="Times New Roman" w:hAnsi="Times New Roman" w:eastAsia="宋体" w:cs="Times New Roman"/>
          <w:sz w:val="24"/>
          <w:vertAlign w:val="subscript"/>
        </w:rPr>
        <w:t>2</w:t>
      </w:r>
      <w:r>
        <w:rPr>
          <w:rFonts w:ascii="Times New Roman" w:hAnsi="Times New Roman" w:eastAsia="宋体" w:cs="Times New Roman"/>
          <w:sz w:val="24"/>
        </w:rPr>
        <w:t>; 5 NaCl; 15 KCl; 5 MgATP ;1 CaCl</w:t>
      </w:r>
      <w:r>
        <w:rPr>
          <w:rFonts w:ascii="Times New Roman" w:hAnsi="Times New Roman" w:eastAsia="宋体" w:cs="Times New Roman"/>
          <w:sz w:val="24"/>
          <w:vertAlign w:val="subscript"/>
        </w:rPr>
        <w:t>2</w:t>
      </w:r>
      <w:r>
        <w:rPr>
          <w:rFonts w:ascii="Times New Roman" w:hAnsi="Times New Roman" w:eastAsia="宋体" w:cs="Times New Roman"/>
          <w:sz w:val="24"/>
        </w:rPr>
        <w:t>; 5 EGTA; 10 HEPES; pH 7.2 (KOH). Potassium current was recorded with external solution (mM): 138 NaCl; 5.4 KCl; 10 HEPES; 1 MgCl</w:t>
      </w:r>
      <w:r>
        <w:rPr>
          <w:rFonts w:ascii="Times New Roman" w:hAnsi="Times New Roman" w:eastAsia="宋体" w:cs="Times New Roman"/>
          <w:sz w:val="24"/>
          <w:vertAlign w:val="subscript"/>
        </w:rPr>
        <w:t>2</w:t>
      </w:r>
      <w:r>
        <w:rPr>
          <w:rFonts w:ascii="Times New Roman" w:hAnsi="Times New Roman" w:eastAsia="宋体" w:cs="Times New Roman"/>
          <w:sz w:val="24"/>
        </w:rPr>
        <w:t>; 10 Glucose; 1.8 CaCl</w:t>
      </w:r>
      <w:r>
        <w:rPr>
          <w:rFonts w:ascii="Times New Roman" w:hAnsi="Times New Roman" w:eastAsia="宋体" w:cs="Times New Roman"/>
          <w:sz w:val="24"/>
          <w:vertAlign w:val="subscript"/>
        </w:rPr>
        <w:t>2</w:t>
      </w:r>
      <w:r>
        <w:rPr>
          <w:rFonts w:ascii="Times New Roman" w:hAnsi="Times New Roman" w:eastAsia="宋体" w:cs="Times New Roman"/>
          <w:sz w:val="24"/>
        </w:rPr>
        <w:t>; 0.02 Nifedipine; pH 7.30 and pipette solution (mM): 130 L-glutamic acid; 1 MgCl</w:t>
      </w:r>
      <w:r>
        <w:rPr>
          <w:rFonts w:ascii="Times New Roman" w:hAnsi="Times New Roman" w:eastAsia="宋体" w:cs="Times New Roman"/>
          <w:sz w:val="24"/>
          <w:vertAlign w:val="subscript"/>
        </w:rPr>
        <w:t>2</w:t>
      </w:r>
      <w:r>
        <w:rPr>
          <w:rFonts w:ascii="Times New Roman" w:hAnsi="Times New Roman" w:eastAsia="宋体" w:cs="Times New Roman"/>
          <w:sz w:val="24"/>
        </w:rPr>
        <w:t>; 5 NaCl; 15 KCl; 5 MgATP; 1 CaCl</w:t>
      </w:r>
      <w:r>
        <w:rPr>
          <w:rFonts w:ascii="Times New Roman" w:hAnsi="Times New Roman" w:eastAsia="宋体" w:cs="Times New Roman"/>
          <w:sz w:val="24"/>
          <w:vertAlign w:val="subscript"/>
        </w:rPr>
        <w:t>2</w:t>
      </w:r>
      <w:r>
        <w:rPr>
          <w:rFonts w:ascii="Times New Roman" w:hAnsi="Times New Roman" w:eastAsia="宋体" w:cs="Times New Roman"/>
          <w:sz w:val="24"/>
        </w:rPr>
        <w:t xml:space="preserve">; 5 EGTA; 10 HEPES; pH 7.2). Signals were filtered at 1 kHz and data were acquired by A/D conversion (Digidata 1440, Axon Instrument).   </w:t>
      </w:r>
    </w:p>
    <w:p w14:paraId="494F7AFE">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Isolation and culture of neonatal mouse cardiomyocytes</w:t>
      </w:r>
      <w:r>
        <w:rPr>
          <w:rFonts w:hint="eastAsia" w:ascii="Times New Roman" w:hAnsi="Times New Roman" w:eastAsia="宋体" w:cs="Times New Roman"/>
          <w:b/>
          <w:bCs/>
          <w:sz w:val="24"/>
        </w:rPr>
        <w:t xml:space="preserve">. </w:t>
      </w:r>
    </w:p>
    <w:p w14:paraId="19C5EB3D">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The hearts were isolated from 1-day-old neonatal mice and washed in PBS. After adding trypsin (Beyotime, Shanghai, China) and PBS, shake them in 4 °C for 10~12 hours. Then the trypsin was removed and the mixture of Collagenase type II (Gibco Invitrogen, Carlsbad, CA) and DMEM (Biological Industries, Haemek, Israel) was added. Shake them in 37 °C for 10 min and collect the lysates. Repeat this step until all hearts are fully digested. After centrifugation at 1500 g for 5 min, the precipitated cells were resuspended in DMEM buffer supplemented with 5% fetal bovine serum (Biological Industries, Haemek, Israel), and 0.8% penicillin and streptomycin (Beyotime, Shanghai, China). The cells were pre-plated and cultured in humidified 5% CO</w:t>
      </w:r>
      <w:r>
        <w:rPr>
          <w:rFonts w:ascii="Times New Roman" w:hAnsi="Times New Roman" w:eastAsia="宋体" w:cs="Times New Roman"/>
          <w:sz w:val="24"/>
          <w:vertAlign w:val="subscript"/>
        </w:rPr>
        <w:t>2</w:t>
      </w:r>
      <w:r>
        <w:rPr>
          <w:rFonts w:ascii="Times New Roman" w:hAnsi="Times New Roman" w:eastAsia="宋体" w:cs="Times New Roman"/>
          <w:sz w:val="24"/>
        </w:rPr>
        <w:t xml:space="preserve"> incubator at 37°C for 1.5 h. The dissociated cardiomyocytes were then collected and plated for another 48 h before use for subsequent experiments. </w:t>
      </w:r>
    </w:p>
    <w:p w14:paraId="44918518">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AC16 cell culture</w:t>
      </w:r>
      <w:r>
        <w:rPr>
          <w:rFonts w:hint="eastAsia" w:ascii="Times New Roman" w:hAnsi="Times New Roman" w:eastAsia="宋体" w:cs="Times New Roman"/>
          <w:b/>
          <w:bCs/>
          <w:sz w:val="24"/>
        </w:rPr>
        <w:t xml:space="preserve">. </w:t>
      </w:r>
    </w:p>
    <w:p w14:paraId="25022489">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AC16 human adult ventricular cardiomyocyte cell line was grown as previously described</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32</w:t>
      </w:r>
      <w:r>
        <w:rPr>
          <w:rFonts w:ascii="Times New Roman" w:hAnsi="Times New Roman" w:eastAsia="宋体" w:cs="Times New Roman"/>
          <w:sz w:val="24"/>
        </w:rPr>
        <w:fldChar w:fldCharType="end"/>
      </w:r>
      <w:r>
        <w:rPr>
          <w:rFonts w:ascii="Times New Roman" w:hAnsi="Times New Roman" w:eastAsia="宋体" w:cs="Times New Roman"/>
          <w:sz w:val="24"/>
        </w:rPr>
        <w:t>.The cells were maintained in DMEM F-12(#SH30023.01; HyClone, Logan, UT, USA) supplemented with 10% fetal bovine serum, 1% penicillin-streptomycin and 1% fungizone (#C0222; Beyotime, Shanghai, China), and grown at 37℃ in a humid atmosphere of 5% CO</w:t>
      </w:r>
      <w:r>
        <w:rPr>
          <w:rFonts w:ascii="Times New Roman" w:hAnsi="Times New Roman" w:eastAsia="宋体" w:cs="Times New Roman"/>
          <w:sz w:val="24"/>
          <w:vertAlign w:val="subscript"/>
        </w:rPr>
        <w:t>2</w:t>
      </w:r>
      <w:r>
        <w:rPr>
          <w:rFonts w:ascii="Times New Roman" w:hAnsi="Times New Roman" w:eastAsia="宋体" w:cs="Times New Roman"/>
          <w:sz w:val="24"/>
        </w:rPr>
        <w:t xml:space="preserve"> + 95% air until they had reached 70-80% confluence. Cells were incubated under hypoxia for 12 h and then collected for RT-PCR.</w:t>
      </w:r>
    </w:p>
    <w:p w14:paraId="5592AC79">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Preparation of iPS-CM</w:t>
      </w:r>
      <w:r>
        <w:rPr>
          <w:rFonts w:hint="eastAsia" w:ascii="Times New Roman" w:hAnsi="Times New Roman" w:eastAsia="宋体" w:cs="Times New Roman"/>
          <w:b/>
          <w:bCs/>
          <w:sz w:val="24"/>
        </w:rPr>
        <w:t xml:space="preserve">. </w:t>
      </w:r>
    </w:p>
    <w:p w14:paraId="4D1B2BC6">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Human iPSCs were purchased form NanJing Helps Company. Briefly, the cells were maintained in E8 medium supplemented with 10 µM Y-27632 in a 37°C incubator with 5% CO</w:t>
      </w:r>
      <w:r>
        <w:rPr>
          <w:rFonts w:ascii="Times New Roman" w:hAnsi="Times New Roman" w:eastAsia="宋体" w:cs="Times New Roman"/>
          <w:sz w:val="24"/>
          <w:vertAlign w:val="subscript"/>
        </w:rPr>
        <w:t>2</w:t>
      </w:r>
      <w:r>
        <w:rPr>
          <w:rFonts w:ascii="Times New Roman" w:hAnsi="Times New Roman" w:eastAsia="宋体" w:cs="Times New Roman"/>
          <w:sz w:val="24"/>
        </w:rPr>
        <w:t>. Culture dishes were coated with 1% Matrigel at least 30 minutes before cell seeding. Every 4 days, the iPSCs were subcultured using Accutase at 37°C for 3-5 min, and then seeded onto Matrigel-coated cell culture plates. The supernatant of iPSCs was derived from the mTeSR1 medium cultured with iPSCs for 1 day. The supernatant was filtered (using a 0.22μm filter) to remove dead cells and cell debris. The supernatant was then stored at −80°C for at least 2 weeks. The iPSC supernatant was mixed with DMEM-HG at a ratio of 1:2 to obtain iPS-CM.</w:t>
      </w:r>
    </w:p>
    <w:p w14:paraId="7B274A5A">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Cell transfection</w:t>
      </w:r>
      <w:r>
        <w:rPr>
          <w:rFonts w:hint="eastAsia" w:ascii="Times New Roman" w:hAnsi="Times New Roman" w:eastAsia="宋体" w:cs="Times New Roman"/>
          <w:b/>
          <w:bCs/>
          <w:sz w:val="24"/>
        </w:rPr>
        <w:t xml:space="preserve">. </w:t>
      </w:r>
    </w:p>
    <w:p w14:paraId="322E582B">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Transfections were carried out using lipofectamine 2000 reagent (Invitrogen, Carlsbad, America) or X-treme gene siRNA transfection reagent (Roche, Basel, Switzerland) according to the manufacturer’s protocol. The sequences used in this study are shown in Online Table Ⅱ.</w:t>
      </w:r>
    </w:p>
    <w:p w14:paraId="10844891">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RNA extraction and qRT-PCR</w:t>
      </w:r>
      <w:r>
        <w:rPr>
          <w:rFonts w:hint="eastAsia" w:ascii="Times New Roman" w:hAnsi="Times New Roman" w:eastAsia="宋体" w:cs="Times New Roman"/>
          <w:b/>
          <w:bCs/>
          <w:sz w:val="24"/>
        </w:rPr>
        <w:t xml:space="preserve">. </w:t>
      </w:r>
    </w:p>
    <w:p w14:paraId="38271E7D">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Total RNA was extracted from cells or tissues by using Trizol reagent (Invitrogen, Carlsbad, America) according to the manufacturer’s protocol and cDNA was synthesized using the Trans-Script Allin-one First-strand cDNA Synthesis Supermix for qPCR Kit (TransGen Biotech, Beijing, China). Real-time quantitative PCR was performed using the SYBR Green Master (Roche, Basel, Switzerland), and cDNA was amplified using the primers listed in Online Table Ⅲ. The relative expression levels were calculated based on Ct values and were normalized to GAPDH.</w:t>
      </w:r>
    </w:p>
    <w:p w14:paraId="0550233B">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mRNA stability assay</w:t>
      </w:r>
      <w:r>
        <w:rPr>
          <w:rFonts w:hint="eastAsia" w:ascii="Times New Roman" w:hAnsi="Times New Roman" w:eastAsia="宋体" w:cs="Times New Roman"/>
          <w:b/>
          <w:bCs/>
          <w:sz w:val="24"/>
        </w:rPr>
        <w:t xml:space="preserve">. </w:t>
      </w:r>
    </w:p>
    <w:p w14:paraId="4FC30F0A">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To detect the effects of lncCIRBIL and UPF1 on KCND2 mRNA stability, Actinomycin D (Act D) (Selleckchem, Houston, TX, USA) was added into cells with a final concentration of 5 µg/mL. Total RNA was extracted after 0, 1, 2, 3, and 4 hours of incubation with Actinomycin D and used for qRT-PCR.</w:t>
      </w:r>
    </w:p>
    <w:p w14:paraId="342F735D">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 xml:space="preserve">Decapping </w:t>
      </w:r>
      <w:r>
        <w:rPr>
          <w:rFonts w:hint="eastAsia" w:ascii="Times New Roman" w:hAnsi="Times New Roman" w:eastAsia="宋体" w:cs="Times New Roman"/>
          <w:b/>
          <w:bCs/>
          <w:sz w:val="24"/>
          <w:lang w:val="en-US" w:eastAsia="zh-CN"/>
        </w:rPr>
        <w:t>a</w:t>
      </w:r>
      <w:r>
        <w:rPr>
          <w:rFonts w:ascii="Times New Roman" w:hAnsi="Times New Roman" w:eastAsia="宋体" w:cs="Times New Roman"/>
          <w:b/>
          <w:bCs/>
          <w:sz w:val="24"/>
        </w:rPr>
        <w:t>nalysis</w:t>
      </w:r>
      <w:r>
        <w:rPr>
          <w:rFonts w:hint="eastAsia" w:ascii="Times New Roman" w:hAnsi="Times New Roman" w:eastAsia="宋体" w:cs="Times New Roman"/>
          <w:b/>
          <w:bCs/>
          <w:sz w:val="24"/>
        </w:rPr>
        <w:t xml:space="preserve">. </w:t>
      </w:r>
    </w:p>
    <w:p w14:paraId="703C14DA">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Decapped mRNA was quantified as previously described.</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ADDIN EN.CITE &lt;EndNote&gt;&lt;Cite&gt;&lt;Author&gt;Pelechano&lt;/Author&gt;&lt;Year&gt;2016&lt;/Year&gt;&lt;RecNum&gt;84&lt;/RecNum&gt;&lt;DisplayText&gt;&lt;style face="superscript"&gt;33&lt;/style&gt;&lt;/DisplayText&gt;&lt;record&gt;&lt;rec-number&gt;84&lt;/rec-number&gt;&lt;foreign-keys&gt;&lt;key app="EN" db-id="p52fxdfa5p9xz7earfqv505wxtr05ewvtvps" timestamp="1665130647"&gt;84&lt;/key&gt;&lt;/foreign-keys&gt;&lt;ref-type name="Journal Article"&gt;17&lt;/ref-type&gt;&lt;contributors&gt;&lt;authors&gt;&lt;author&gt;Pelechano, V.&lt;/author&gt;&lt;author&gt;Wei, W.&lt;/author&gt;&lt;author&gt;Steinmetz, L. M.&lt;/author&gt;&lt;/authors&gt;&lt;/contributors&gt;&lt;auth-address&gt;European Molecular Biology Laboratory (EMBL), Genome Biology Unit, Heidelberg, Germany.&amp;#xD;Stanford Genome Technology Center, Palo Alto, California, USA.&amp;#xD;Department of Genetics, Stanford University School of Medicine, Stanford, California, USA.&lt;/auth-address&gt;&lt;titles&gt;&lt;title&gt;Genome-wide quantification of 5&amp;apos;-phosphorylated mRNA degradation intermediates for analysis of ribosome dynamics&lt;/title&gt;&lt;secondary-title&gt;Nat Protoc&lt;/secondary-title&gt;&lt;/titles&gt;&lt;periodical&gt;&lt;full-title&gt;Nat Protoc&lt;/full-title&gt;&lt;/periodical&gt;&lt;pages&gt;359-76&lt;/pages&gt;&lt;volume&gt;11&lt;/volume&gt;&lt;number&gt;2&lt;/number&gt;&lt;keywords&gt;&lt;keyword&gt;Eukaryotic Cells/*metabolism&lt;/keyword&gt;&lt;keyword&gt;*Protein Biosynthesis&lt;/keyword&gt;&lt;keyword&gt;*RNA Stability&lt;/keyword&gt;&lt;keyword&gt;Ribosomes/*metabolism&lt;/keyword&gt;&lt;/keywords&gt;&lt;dates&gt;&lt;year&gt;2016&lt;/year&gt;&lt;pub-dates&gt;&lt;date&gt;Feb&lt;/date&gt;&lt;/pub-dates&gt;&lt;/dates&gt;&lt;isbn&gt;1750-2799 (Electronic)&amp;#xD;1750-2799 (Linking)&lt;/isbn&gt;&lt;accession-num&gt;26820793&lt;/accession-num&gt;&lt;urls&gt;&lt;related-urls&gt;&lt;url&gt;https://www.ncbi.nlm.nih.gov/pubmed/26820793&lt;/url&gt;&lt;/related-urls&gt;&lt;/urls&gt;&lt;custom2&gt;PMC4732566&lt;/custom2&gt;&lt;electronic-resource-num&gt;10.1038/nprot.2016.026&lt;/electronic-resource-num&gt;&lt;/record&gt;&lt;/Cite&gt;&lt;/EndNote&gt;</w:instrText>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33</w:t>
      </w:r>
      <w:r>
        <w:rPr>
          <w:rFonts w:ascii="Times New Roman" w:hAnsi="Times New Roman" w:eastAsia="宋体" w:cs="Times New Roman"/>
          <w:sz w:val="24"/>
        </w:rPr>
        <w:fldChar w:fldCharType="end"/>
      </w:r>
      <w:r>
        <w:rPr>
          <w:rFonts w:ascii="Times New Roman" w:hAnsi="Times New Roman" w:eastAsia="宋体" w:cs="Times New Roman"/>
          <w:sz w:val="24"/>
        </w:rPr>
        <w:t xml:space="preserve"> Briefly, 10 μg of total RNA was treated with RNaseOUT and ligated with the rP5_RND primer (Online Table Ⅲ), which binds specifically to 5′ ends lacking the cap structure and presenting a phosphate group. Afterwards, 1 μg were used for cDNA synthesis, and qRT-PCR was performed using the primers indicated in Online Table Ⅲ. Values were normalized to total mRNA expression in each sample.</w:t>
      </w:r>
    </w:p>
    <w:p w14:paraId="2A59394C">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RNA-RNA pulldown assay</w:t>
      </w:r>
      <w:r>
        <w:rPr>
          <w:rFonts w:hint="eastAsia" w:ascii="Times New Roman" w:hAnsi="Times New Roman" w:eastAsia="宋体" w:cs="Times New Roman"/>
          <w:b/>
          <w:bCs/>
          <w:sz w:val="24"/>
        </w:rPr>
        <w:t xml:space="preserve">. </w:t>
      </w:r>
    </w:p>
    <w:p w14:paraId="7F946AA6">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 xml:space="preserve">RNA-RNA pulldown assay was carried out employing an optimized streptavidin-binding RNA aptamer (a4×S1m tag). </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34</w:t>
      </w:r>
      <w:r>
        <w:rPr>
          <w:rFonts w:ascii="Times New Roman" w:hAnsi="Times New Roman" w:eastAsia="宋体" w:cs="Times New Roman"/>
          <w:sz w:val="24"/>
        </w:rPr>
        <w:fldChar w:fldCharType="end"/>
      </w:r>
      <w:r>
        <w:rPr>
          <w:rFonts w:ascii="Times New Roman" w:hAnsi="Times New Roman" w:eastAsia="宋体" w:cs="Times New Roman"/>
          <w:sz w:val="24"/>
        </w:rPr>
        <w:t xml:space="preserve">Briefly, full-length </w:t>
      </w:r>
      <w:r>
        <w:rPr>
          <w:rFonts w:hint="eastAsia" w:ascii="Times New Roman" w:hAnsi="Times New Roman" w:eastAsia="宋体" w:cs="Times New Roman"/>
          <w:sz w:val="24"/>
        </w:rPr>
        <w:t>l</w:t>
      </w:r>
      <w:r>
        <w:rPr>
          <w:rFonts w:ascii="Times New Roman" w:hAnsi="Times New Roman" w:eastAsia="宋体" w:cs="Times New Roman"/>
          <w:sz w:val="24"/>
        </w:rPr>
        <w:t xml:space="preserve">ncCIRBIL was cloned into pcDNA3 backbone and followed by the 4×S1m tag. S1m-plasmids with and without lncCIRBIL were digested overnight at 37℃ by EcoRV-HF (New England Biolabs, MA, United Statesand). The linearized plasmids were transcribed into RNA probes in vitro by T7 RNA polymerase (Roche, Mannheim, Germany). The </w:t>
      </w:r>
      <w:r>
        <w:rPr>
          <w:rFonts w:hint="eastAsia" w:ascii="Times New Roman" w:hAnsi="Times New Roman" w:eastAsia="宋体" w:cs="Times New Roman"/>
          <w:sz w:val="24"/>
        </w:rPr>
        <w:t>l</w:t>
      </w:r>
      <w:r>
        <w:rPr>
          <w:rFonts w:ascii="Times New Roman" w:hAnsi="Times New Roman" w:eastAsia="宋体" w:cs="Times New Roman"/>
          <w:sz w:val="24"/>
        </w:rPr>
        <w:t>ncCIRBIL RNA probe and control were individually incubated with streptavidin beads (</w:t>
      </w:r>
      <w:r>
        <w:rPr>
          <w:rFonts w:hint="eastAsia" w:ascii="Times New Roman" w:hAnsi="Times New Roman" w:eastAsia="宋体" w:cs="Times New Roman"/>
          <w:sz w:val="24"/>
        </w:rPr>
        <w:t>I</w:t>
      </w:r>
      <w:r>
        <w:rPr>
          <w:rFonts w:ascii="Times New Roman" w:hAnsi="Times New Roman" w:eastAsia="宋体" w:cs="Times New Roman"/>
          <w:sz w:val="24"/>
        </w:rPr>
        <w:t>nvitrogen, Shanghai, China) for 2 h at 4℃ under rotation to couple together. Neonatal mouse ventricular myocytes were harvested and re-suspended with lysis bufferA (150 mM KCl; 25 mM Tris, pH 7.4; 5 mM EDTA; 0.5 % NP40; 0.5 mM DTT; 100 U/mL RNase inhibitor). Subsequently, the cell samples were sonicated gently on ice and then centrifuged at 12000 rpm for 10 min at 4℃. The supernatant was precleared with streptavidin Dynabeads for 2 h at 4℃ under rotation and followed by taking 10% volume of cell lysis as input. Meanwhile, the beads were coupled by RNA probe and then incubated with pre-cleared cell lysis supernatant for 2 h at 4℃</w:t>
      </w:r>
      <w:r>
        <w:rPr>
          <w:rFonts w:hint="eastAsia" w:ascii="Times New Roman" w:hAnsi="Times New Roman" w:eastAsia="宋体" w:cs="Times New Roman"/>
          <w:sz w:val="24"/>
        </w:rPr>
        <w:t xml:space="preserve"> </w:t>
      </w:r>
      <w:r>
        <w:rPr>
          <w:rFonts w:ascii="Times New Roman" w:hAnsi="Times New Roman" w:eastAsia="宋体" w:cs="Times New Roman"/>
          <w:sz w:val="24"/>
        </w:rPr>
        <w:t xml:space="preserve">under rotation to assemble RNA-RNA complexes. Subsequently, the lncCIRBIL-KCND2 mRNA complexes conjugated with streptavidin beads were eluted employing 20 mM biotin (Roche, Mannheim, Germany). Finally, all input and the eluted samples were suppled Trizol and extracted RNA to evaluate </w:t>
      </w:r>
      <w:r>
        <w:rPr>
          <w:rFonts w:hint="eastAsia" w:ascii="Times New Roman" w:hAnsi="Times New Roman" w:eastAsia="宋体" w:cs="Times New Roman"/>
          <w:sz w:val="24"/>
        </w:rPr>
        <w:t>l</w:t>
      </w:r>
      <w:r>
        <w:rPr>
          <w:rFonts w:ascii="Times New Roman" w:hAnsi="Times New Roman" w:eastAsia="宋体" w:cs="Times New Roman"/>
          <w:sz w:val="24"/>
        </w:rPr>
        <w:t>ncCIRBIL-mediated RNA binding affinity.</w:t>
      </w:r>
    </w:p>
    <w:p w14:paraId="08120FF1">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Western blot</w:t>
      </w:r>
      <w:r>
        <w:rPr>
          <w:rFonts w:hint="eastAsia" w:ascii="Times New Roman" w:hAnsi="Times New Roman" w:eastAsia="宋体" w:cs="Times New Roman"/>
          <w:b/>
          <w:bCs/>
          <w:sz w:val="24"/>
        </w:rPr>
        <w:t xml:space="preserve">. </w:t>
      </w:r>
    </w:p>
    <w:p w14:paraId="31F15C43">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Ventricular myocardium was lysed in RIPA buffer (Beyotime, Beijing, China) in the presence of protease inhibitor cocktail (Roche, Basel, Switzerland) at 4 °C. Lysates were separated by sodium dodecyl sulfate–polyacrylamide gel electrophoresis (SDS-PAGE) and transferred to PVDF membranes (Pall Corporation, Mexico, USA) with Trans-Blot Turbo system (Bio-Rad). The membranes were blocked in Blocking Buffer (GenScript, Piscataway, USA). The primary anti-Kv4.2 (Proteintech, Chicago, USA), anti-UPF1 (Abcam, Cambridge, UK) and anti-GAPDH (Proteintech, Chicago, USA) were used. After washing with PBST (phosphate-buffered saline (PBS) with Tween), the membranes were incubated with the secondary antibody at room temperature for 60 min. The western blot bands were captured and analyzed by ODYSSEY machine (LI-COR, American).</w:t>
      </w:r>
    </w:p>
    <w:p w14:paraId="3EDF6CAD">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RNA-binding protein immunoprecipitation</w:t>
      </w:r>
      <w:r>
        <w:rPr>
          <w:rFonts w:hint="eastAsia" w:ascii="Times New Roman" w:hAnsi="Times New Roman" w:eastAsia="宋体" w:cs="Times New Roman"/>
          <w:b/>
          <w:bCs/>
          <w:sz w:val="24"/>
        </w:rPr>
        <w:t xml:space="preserve">. </w:t>
      </w:r>
    </w:p>
    <w:p w14:paraId="7853965A">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RIP was performed using the Magna RIP RNA-Binding Protein Immunoprecipitation Kit (Millipore, MA, USA) according to the manufacturer’s instructions, followed by real-time RT-PCR using the SYBR Green Master (Roche, Basel, Switzerland).</w:t>
      </w:r>
    </w:p>
    <w:p w14:paraId="50C35E1A">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RNA pulldown assay</w:t>
      </w:r>
      <w:r>
        <w:rPr>
          <w:rFonts w:hint="eastAsia" w:ascii="Times New Roman" w:hAnsi="Times New Roman" w:eastAsia="宋体" w:cs="Times New Roman"/>
          <w:b/>
          <w:bCs/>
          <w:sz w:val="24"/>
        </w:rPr>
        <w:t xml:space="preserve">. </w:t>
      </w:r>
    </w:p>
    <w:p w14:paraId="355C77EA">
      <w:pPr>
        <w:adjustRightInd w:val="0"/>
        <w:snapToGrid w:val="0"/>
        <w:spacing w:line="480" w:lineRule="auto"/>
        <w:rPr>
          <w:rFonts w:ascii="Times New Roman" w:hAnsi="Times New Roman" w:eastAsia="Times-Roman"/>
          <w:color w:val="000000"/>
          <w:kern w:val="0"/>
          <w:sz w:val="24"/>
          <w:lang w:bidi="ar"/>
        </w:rPr>
      </w:pPr>
      <w:r>
        <w:rPr>
          <w:rFonts w:ascii="Times New Roman" w:hAnsi="Times New Roman" w:eastAsia="宋体" w:cs="Times New Roman"/>
          <w:sz w:val="24"/>
        </w:rPr>
        <w:t>LncCIRBIL was in vitro synthesized and labeled with biotin (Roche Diagnostics GmbH, Lot: 31385421, Mannheim, Germany). Then the biotinylated RNAs were incubated with cell extracts, and pulled down with streptavidin beads. The mixture was shaken violently at a shaking table for 1 h and then centrifuged. The supernatant was discarded and the RNA-binding-protein complex was obtained by elution and precipitation. The lncRNA-interacting proteins were further separated by SDS-PAGE. Western blot was used to analyze the bound proteins. The antisense RNA served as a control.</w:t>
      </w:r>
    </w:p>
    <w:p w14:paraId="70EB6B25">
      <w:pPr>
        <w:adjustRightInd w:val="0"/>
        <w:snapToGrid w:val="0"/>
        <w:spacing w:line="480" w:lineRule="auto"/>
        <w:rPr>
          <w:rFonts w:ascii="Times New Roman" w:hAnsi="Times New Roman" w:cs="Times New Roman"/>
          <w:b/>
          <w:bCs/>
          <w:sz w:val="24"/>
        </w:rPr>
      </w:pPr>
      <w:r>
        <w:rPr>
          <w:rFonts w:ascii="Times New Roman" w:hAnsi="Times New Roman" w:cs="Times New Roman"/>
          <w:b/>
          <w:bCs/>
          <w:sz w:val="24"/>
        </w:rPr>
        <w:t>Cold-inducible JWS mouse model</w:t>
      </w:r>
    </w:p>
    <w:p w14:paraId="5DBDCAAA">
      <w:pPr>
        <w:adjustRightInd w:val="0"/>
        <w:snapToGrid w:val="0"/>
        <w:spacing w:line="480" w:lineRule="auto"/>
        <w:rPr>
          <w:rFonts w:ascii="Times New Roman" w:hAnsi="Times New Roman" w:cs="Times New Roman"/>
          <w:sz w:val="24"/>
        </w:rPr>
      </w:pPr>
      <w:r>
        <w:rPr>
          <w:rFonts w:ascii="Times New Roman" w:hAnsi="Times New Roman" w:cs="Times New Roman"/>
          <w:sz w:val="24"/>
        </w:rPr>
        <w:t xml:space="preserve">Mouse was exposed to cold (4 ± 1°C) in a temperature-controlled and ventilated chamber in SPF conditions for 4 weeks. Mouse were caged individually with a 12:12-h light-dark cycle and free access to standard chow diet and water. We replaced padding and drinking water, observed body weight and general status of mouse every day. </w:t>
      </w:r>
    </w:p>
    <w:p w14:paraId="293C1551">
      <w:pPr>
        <w:rPr>
          <w:rFonts w:ascii="Times New Roman" w:hAnsi="Times New Roman" w:cs="Times New Roman"/>
          <w:b/>
          <w:bCs/>
          <w:sz w:val="24"/>
        </w:rPr>
      </w:pPr>
      <w:r>
        <w:rPr>
          <w:rFonts w:ascii="Times New Roman" w:hAnsi="Times New Roman" w:cs="Times New Roman"/>
          <w:b/>
          <w:bCs/>
          <w:sz w:val="24"/>
        </w:rPr>
        <w:br w:type="page"/>
      </w:r>
    </w:p>
    <w:p w14:paraId="19D7C938">
      <w:pPr>
        <w:rPr>
          <w:rFonts w:ascii="Times New Roman" w:hAnsi="Times New Roman" w:cs="Times New Roman"/>
          <w:b/>
          <w:sz w:val="24"/>
        </w:rPr>
      </w:pPr>
      <w:r>
        <w:rPr>
          <w:rFonts w:ascii="Times New Roman" w:hAnsi="Times New Roman" w:cs="Times New Roman"/>
          <w:b/>
          <w:bCs/>
          <w:sz w:val="24"/>
        </w:rPr>
        <w:t>Supplementary</w:t>
      </w:r>
      <w:r>
        <w:rPr>
          <w:rFonts w:ascii="Times New Roman" w:hAnsi="Times New Roman" w:cs="Times New Roman"/>
          <w:b/>
          <w:sz w:val="24"/>
        </w:rPr>
        <w:t xml:space="preserve"> Figures</w:t>
      </w:r>
    </w:p>
    <w:p w14:paraId="5CD5C7FF">
      <w:pPr>
        <w:spacing w:line="480" w:lineRule="auto"/>
        <w:jc w:val="left"/>
        <w:rPr>
          <w:rFonts w:ascii="Times New Roman" w:hAnsi="Times New Roman" w:eastAsia="宋体" w:cs="Times New Roman"/>
          <w:b/>
          <w:bCs/>
          <w:sz w:val="24"/>
        </w:rPr>
      </w:pPr>
      <w:r>
        <w:rPr>
          <w:rFonts w:ascii="Times New Roman" w:hAnsi="Times New Roman" w:eastAsia="宋体" w:cs="Times New Roman"/>
          <w:b/>
          <w:bCs/>
          <w:sz w:val="24"/>
        </w:rPr>
        <w:t>Supplemental Figure 1.</w:t>
      </w:r>
    </w:p>
    <w:p w14:paraId="737CAE27">
      <w:pPr>
        <w:spacing w:line="480" w:lineRule="auto"/>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480050" cy="534670"/>
            <wp:effectExtent l="0" t="0" r="6350" b="13970"/>
            <wp:docPr id="12" name="图片 12" descr="TG转基因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G转基因鼠"/>
                    <pic:cNvPicPr>
                      <a:picLocks noChangeAspect="1"/>
                    </pic:cNvPicPr>
                  </pic:nvPicPr>
                  <pic:blipFill>
                    <a:blip r:embed="rId6"/>
                    <a:stretch>
                      <a:fillRect/>
                    </a:stretch>
                  </pic:blipFill>
                  <pic:spPr>
                    <a:xfrm>
                      <a:off x="0" y="0"/>
                      <a:ext cx="5480050" cy="534670"/>
                    </a:xfrm>
                    <a:prstGeom prst="rect">
                      <a:avLst/>
                    </a:prstGeom>
                  </pic:spPr>
                </pic:pic>
              </a:graphicData>
            </a:graphic>
          </wp:inline>
        </w:drawing>
      </w:r>
    </w:p>
    <w:p w14:paraId="609E717C">
      <w:pPr>
        <w:spacing w:line="480" w:lineRule="auto"/>
        <w:rPr>
          <w:rFonts w:ascii="Times New Roman" w:hAnsi="Times New Roman" w:eastAsia="宋体" w:cs="Times New Roman"/>
          <w:sz w:val="24"/>
        </w:rPr>
      </w:pPr>
    </w:p>
    <w:p w14:paraId="0A843383">
      <w:pPr>
        <w:adjustRightInd w:val="0"/>
        <w:snapToGrid w:val="0"/>
        <w:spacing w:line="480" w:lineRule="auto"/>
        <w:rPr>
          <w:rFonts w:ascii="Times New Roman" w:hAnsi="Times New Roman" w:eastAsia="宋体" w:cs="Times New Roman"/>
          <w:b/>
          <w:bCs/>
          <w:sz w:val="24"/>
          <w:lang w:bidi="ar"/>
        </w:rPr>
      </w:pPr>
      <w:r>
        <w:rPr>
          <w:rFonts w:ascii="Times New Roman" w:hAnsi="Times New Roman" w:eastAsia="宋体" w:cs="Times New Roman"/>
          <w:b/>
          <w:bCs/>
          <w:sz w:val="24"/>
        </w:rPr>
        <w:t>Supplemental Figure 1. The cardiac-specific lncCIRBIL Tg mice.</w:t>
      </w:r>
    </w:p>
    <w:p w14:paraId="086E3969">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The lncCIRBIL sequence was cloned into the murine α-MHC promoter expression vector, and the obtained DNA fragment containing the α-MHC promoter-driven lncCIRBIL was microinjected into fertilized eggs. The founders were genotyped by PCR followed by DNA sequencing analysis. The positive founders were breeding to the next generation and the pups were screened by PCR and DNA sequencing assay.</w:t>
      </w:r>
    </w:p>
    <w:p w14:paraId="26DF4D02">
      <w:pPr>
        <w:spacing w:line="480" w:lineRule="auto"/>
        <w:rPr>
          <w:rFonts w:ascii="Times New Roman" w:hAnsi="Times New Roman" w:eastAsia="宋体" w:cs="Times New Roman"/>
          <w:sz w:val="24"/>
        </w:rPr>
        <w:sectPr>
          <w:footerReference r:id="rId3" w:type="default"/>
          <w:pgSz w:w="12240" w:h="15840"/>
          <w:pgMar w:top="1440" w:right="1440" w:bottom="1440" w:left="1440" w:header="720" w:footer="720" w:gutter="0"/>
          <w:cols w:space="425" w:num="1"/>
          <w:docGrid w:type="lines" w:linePitch="312" w:charSpace="0"/>
        </w:sectPr>
      </w:pPr>
    </w:p>
    <w:p w14:paraId="6BA020D3">
      <w:pPr>
        <w:spacing w:line="480" w:lineRule="auto"/>
        <w:rPr>
          <w:rFonts w:ascii="Times New Roman" w:hAnsi="Times New Roman" w:eastAsia="宋体" w:cs="Times New Roman"/>
          <w:b/>
          <w:bCs/>
          <w:sz w:val="24"/>
        </w:rPr>
      </w:pPr>
      <w:r>
        <w:rPr>
          <w:rFonts w:ascii="Times New Roman" w:hAnsi="Times New Roman" w:eastAsia="宋体" w:cs="Times New Roman"/>
          <w:b/>
          <w:bCs/>
          <w:sz w:val="24"/>
        </w:rPr>
        <w:t>Supplemental Figure 2.</w:t>
      </w:r>
    </w:p>
    <w:p w14:paraId="1A6F0AA6">
      <w:pPr>
        <w:spacing w:line="480" w:lineRule="auto"/>
        <w:rPr>
          <w:rFonts w:ascii="Times New Roman" w:hAnsi="Times New Roman" w:eastAsia="宋体" w:cs="Times New Roman"/>
          <w:sz w:val="24"/>
        </w:rPr>
      </w:pPr>
      <w:r>
        <w:rPr>
          <w:rFonts w:ascii="Times New Roman" w:hAnsi="Times New Roman" w:eastAsia="宋体" w:cs="Times New Roman"/>
          <w:b/>
          <w:bCs/>
          <w:sz w:val="24"/>
        </w:rPr>
        <w:drawing>
          <wp:inline distT="0" distB="0" distL="114300" distR="114300">
            <wp:extent cx="5483860" cy="1428115"/>
            <wp:effectExtent l="0" t="0" r="0" b="0"/>
            <wp:docPr id="13" name="图片 13" descr="KO转基因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KO转基因鼠"/>
                    <pic:cNvPicPr>
                      <a:picLocks noChangeAspect="1"/>
                    </pic:cNvPicPr>
                  </pic:nvPicPr>
                  <pic:blipFill>
                    <a:blip r:embed="rId7"/>
                    <a:stretch>
                      <a:fillRect/>
                    </a:stretch>
                  </pic:blipFill>
                  <pic:spPr>
                    <a:xfrm>
                      <a:off x="0" y="0"/>
                      <a:ext cx="5483860" cy="1428115"/>
                    </a:xfrm>
                    <a:prstGeom prst="rect">
                      <a:avLst/>
                    </a:prstGeom>
                  </pic:spPr>
                </pic:pic>
              </a:graphicData>
            </a:graphic>
          </wp:inline>
        </w:drawing>
      </w:r>
    </w:p>
    <w:p w14:paraId="25B5F4C1">
      <w:pPr>
        <w:rPr>
          <w:rFonts w:ascii="Times New Roman" w:hAnsi="Times New Roman" w:eastAsia="宋体" w:cs="Times New Roman"/>
          <w:b/>
          <w:bCs/>
          <w:sz w:val="24"/>
        </w:rPr>
      </w:pPr>
    </w:p>
    <w:p w14:paraId="6EADD296">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Supplemental Figure 2.</w:t>
      </w:r>
      <w:r>
        <w:rPr>
          <w:rFonts w:hint="eastAsia" w:ascii="Times New Roman" w:hAnsi="Times New Roman" w:eastAsia="宋体" w:cs="Times New Roman"/>
          <w:b/>
          <w:bCs/>
          <w:sz w:val="24"/>
        </w:rPr>
        <w:t xml:space="preserve"> </w:t>
      </w:r>
      <w:r>
        <w:rPr>
          <w:rFonts w:ascii="Times New Roman" w:hAnsi="Times New Roman" w:eastAsia="宋体" w:cs="Times New Roman"/>
          <w:b/>
          <w:bCs/>
          <w:sz w:val="24"/>
        </w:rPr>
        <w:t>The lncCIRBIL knockout mice.</w:t>
      </w:r>
    </w:p>
    <w:p w14:paraId="5AB306FC">
      <w:pPr>
        <w:widowControl/>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We created a mouse Chr6_108868947-108888680 knockout in C57BL/6 mice by CRISPR/Cas-mediated genome engineering. We identified two exons and selected exon 2 as the knockout target site. And then, we injected Cas9 mRNA and gRNA generated by in vitro transcription into fertilized eggs for lncCIRBIL knockout mice. The founders were genotyped by PCR followed by DNA sequencing analysis. The positive founders were breeding to the next generation and the pups were screened by PCR and DNA sequencing assay.</w:t>
      </w:r>
    </w:p>
    <w:p w14:paraId="20C6AD50">
      <w:pPr>
        <w:rPr>
          <w:rFonts w:ascii="Times New Roman" w:hAnsi="Times New Roman" w:eastAsia="宋体" w:cs="Times New Roman"/>
          <w:b/>
          <w:bCs/>
          <w:sz w:val="24"/>
        </w:rPr>
        <w:sectPr>
          <w:footerReference r:id="rId4" w:type="default"/>
          <w:pgSz w:w="12240" w:h="15840"/>
          <w:pgMar w:top="1440" w:right="1800" w:bottom="1440" w:left="1800" w:header="720" w:footer="720" w:gutter="0"/>
          <w:cols w:space="425" w:num="1"/>
          <w:docGrid w:type="lines" w:linePitch="312" w:charSpace="0"/>
        </w:sectPr>
      </w:pPr>
    </w:p>
    <w:p w14:paraId="7F786CA9">
      <w:pPr>
        <w:rPr>
          <w:rFonts w:ascii="Times New Roman" w:hAnsi="Times New Roman" w:eastAsia="宋体" w:cs="Times New Roman"/>
          <w:sz w:val="24"/>
          <w:lang w:bidi="ar"/>
        </w:rPr>
      </w:pPr>
      <w:r>
        <w:rPr>
          <w:rFonts w:ascii="Times New Roman" w:hAnsi="Times New Roman" w:eastAsia="宋体" w:cs="Times New Roman"/>
          <w:b/>
          <w:bCs/>
          <w:sz w:val="24"/>
        </w:rPr>
        <w:t>Supplemental Figure 3.</w:t>
      </w:r>
    </w:p>
    <w:p w14:paraId="004FC9C1">
      <w:pPr>
        <w:widowControl/>
        <w:spacing w:line="480" w:lineRule="auto"/>
        <w:jc w:val="center"/>
        <w:rPr>
          <w:rFonts w:ascii="Times New Roman" w:hAnsi="Times New Roman" w:eastAsia="宋体" w:cs="Times New Roman"/>
          <w:b/>
          <w:bCs/>
          <w:sz w:val="24"/>
        </w:rPr>
      </w:pPr>
      <w:r>
        <w:rPr>
          <w:rFonts w:ascii="Times New Roman" w:hAnsi="Times New Roman" w:eastAsia="宋体" w:cs="Times New Roman"/>
          <w:b/>
          <w:bCs/>
          <w:sz w:val="24"/>
        </w:rPr>
        <w:drawing>
          <wp:inline distT="0" distB="0" distL="114300" distR="114300">
            <wp:extent cx="4819015" cy="6405245"/>
            <wp:effectExtent l="0" t="0" r="12065" b="10795"/>
            <wp:docPr id="1" name="图片 1" descr="Supplementary Fig3-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3-nc"/>
                    <pic:cNvPicPr>
                      <a:picLocks noChangeAspect="1"/>
                    </pic:cNvPicPr>
                  </pic:nvPicPr>
                  <pic:blipFill>
                    <a:blip r:embed="rId8"/>
                    <a:stretch>
                      <a:fillRect/>
                    </a:stretch>
                  </pic:blipFill>
                  <pic:spPr>
                    <a:xfrm>
                      <a:off x="0" y="0"/>
                      <a:ext cx="4819015" cy="6405245"/>
                    </a:xfrm>
                    <a:prstGeom prst="rect">
                      <a:avLst/>
                    </a:prstGeom>
                  </pic:spPr>
                </pic:pic>
              </a:graphicData>
            </a:graphic>
          </wp:inline>
        </w:drawing>
      </w:r>
    </w:p>
    <w:p w14:paraId="5661B565">
      <w:pPr>
        <w:widowControl/>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Supplemental Figure 3.</w:t>
      </w:r>
      <w:r>
        <w:rPr>
          <w:rFonts w:hint="eastAsia" w:ascii="Times New Roman" w:hAnsi="Times New Roman" w:eastAsia="宋体" w:cs="Times New Roman"/>
          <w:b/>
          <w:bCs/>
          <w:sz w:val="24"/>
        </w:rPr>
        <w:t xml:space="preserve"> </w:t>
      </w:r>
      <w:r>
        <w:rPr>
          <w:rFonts w:ascii="Times New Roman" w:hAnsi="Times New Roman" w:eastAsia="宋体" w:cs="Times New Roman"/>
          <w:b/>
          <w:bCs/>
          <w:sz w:val="24"/>
        </w:rPr>
        <w:t>Morphologic and functional phenotype of transgenic CIRBIL-KO and CIRBIL-TG mice.</w:t>
      </w:r>
    </w:p>
    <w:p w14:paraId="5DD2BDC8">
      <w:pPr>
        <w:numPr>
          <w:ilvl w:val="0"/>
          <w:numId w:val="1"/>
        </w:numPr>
        <w:adjustRightInd w:val="0"/>
        <w:snapToGrid w:val="0"/>
        <w:spacing w:line="480" w:lineRule="auto"/>
        <w:rPr>
          <w:rFonts w:ascii="Times New Roman" w:hAnsi="Times New Roman" w:eastAsia="AdvOTea1a7398" w:cs="Times New Roman"/>
          <w:color w:val="000000"/>
          <w:sz w:val="24"/>
          <w:lang w:bidi="ar"/>
        </w:rPr>
      </w:pPr>
      <w:r>
        <w:rPr>
          <w:rFonts w:ascii="Times New Roman" w:hAnsi="Times New Roman" w:eastAsia="宋体" w:cs="Times New Roman"/>
          <w:sz w:val="24"/>
        </w:rPr>
        <w:t xml:space="preserve">Representative hematoxylin and eosin–stained paraffin section of morphology of WT </w:t>
      </w:r>
      <w:r>
        <w:rPr>
          <w:rFonts w:ascii="Times New Roman" w:hAnsi="Times New Roman" w:eastAsia="宋体" w:cs="Times New Roman"/>
          <w:b/>
          <w:bCs/>
          <w:sz w:val="24"/>
        </w:rPr>
        <w:t>(left)</w:t>
      </w:r>
      <w:r>
        <w:rPr>
          <w:rFonts w:ascii="Times New Roman" w:hAnsi="Times New Roman" w:eastAsia="宋体" w:cs="Times New Roman"/>
          <w:sz w:val="24"/>
        </w:rPr>
        <w:t xml:space="preserve"> and CIRBIL-KO </w:t>
      </w:r>
      <w:r>
        <w:rPr>
          <w:rFonts w:ascii="Times New Roman" w:hAnsi="Times New Roman" w:eastAsia="宋体" w:cs="Times New Roman"/>
          <w:b/>
          <w:bCs/>
          <w:sz w:val="24"/>
        </w:rPr>
        <w:t>(right)</w:t>
      </w:r>
      <w:r>
        <w:rPr>
          <w:rFonts w:ascii="Times New Roman" w:hAnsi="Times New Roman" w:eastAsia="宋体" w:cs="Times New Roman"/>
          <w:sz w:val="24"/>
        </w:rPr>
        <w:t xml:space="preserve"> hearts showing similar cardiac dilation and wall thickness</w:t>
      </w:r>
      <w:r>
        <w:rPr>
          <w:rFonts w:hint="eastAsia" w:ascii="Times New Roman" w:hAnsi="Times New Roman" w:eastAsia="宋体" w:cs="Times New Roman"/>
          <w:sz w:val="24"/>
        </w:rPr>
        <w:t xml:space="preserve">. </w:t>
      </w:r>
      <w:r>
        <w:rPr>
          <w:rFonts w:ascii="Times New Roman" w:hAnsi="Times New Roman" w:eastAsia="AdvOTea1a7398"/>
          <w:i/>
          <w:iCs/>
          <w:color w:val="000000"/>
          <w:kern w:val="0"/>
          <w:sz w:val="24"/>
          <w:lang w:bidi="ar"/>
        </w:rPr>
        <w:t>N</w:t>
      </w:r>
      <w:r>
        <w:rPr>
          <w:rFonts w:ascii="Times New Roman" w:hAnsi="Times New Roman" w:eastAsia="AdvOTea1a7398"/>
          <w:color w:val="000000"/>
          <w:kern w:val="0"/>
          <w:sz w:val="24"/>
          <w:lang w:bidi="ar"/>
        </w:rPr>
        <w:t xml:space="preserve"> =</w:t>
      </w:r>
      <w:r>
        <w:rPr>
          <w:rFonts w:hint="eastAsia" w:ascii="Times New Roman" w:hAnsi="Times New Roman"/>
          <w:color w:val="000000"/>
          <w:kern w:val="0"/>
          <w:sz w:val="24"/>
          <w:lang w:bidi="ar"/>
        </w:rPr>
        <w:t xml:space="preserve"> </w:t>
      </w:r>
      <w:r>
        <w:rPr>
          <w:rFonts w:hint="eastAsia" w:ascii="Times New Roman" w:hAnsi="Times New Roman" w:eastAsia="宋体"/>
          <w:color w:val="000000"/>
          <w:kern w:val="0"/>
          <w:sz w:val="24"/>
          <w:lang w:bidi="ar"/>
        </w:rPr>
        <w:t>4</w:t>
      </w:r>
      <w:r>
        <w:rPr>
          <w:rFonts w:ascii="Times New Roman" w:hAnsi="Times New Roman" w:eastAsia="AdvOTea1a7398"/>
          <w:color w:val="000000"/>
          <w:kern w:val="0"/>
          <w:sz w:val="24"/>
          <w:lang w:bidi="ar"/>
        </w:rPr>
        <w:t xml:space="preserve"> mice per group</w:t>
      </w:r>
      <w:r>
        <w:rPr>
          <w:rFonts w:ascii="Times New Roman" w:hAnsi="Times New Roman" w:eastAsia="宋体" w:cs="Times New Roman"/>
          <w:sz w:val="24"/>
        </w:rPr>
        <w:t xml:space="preserve">. Scale bar = 2 mm. </w:t>
      </w:r>
      <w:r>
        <w:rPr>
          <w:rFonts w:ascii="Times New Roman" w:hAnsi="Times New Roman" w:eastAsia="宋体" w:cs="Times New Roman"/>
          <w:b/>
          <w:bCs/>
          <w:sz w:val="24"/>
        </w:rPr>
        <w:t>(B)</w:t>
      </w:r>
      <w:r>
        <w:rPr>
          <w:rFonts w:ascii="Times New Roman" w:hAnsi="Times New Roman" w:eastAsia="宋体" w:cs="Times New Roman"/>
          <w:sz w:val="24"/>
        </w:rPr>
        <w:t xml:space="preserve"> Heart-to-body weight ratios (HW/BW) of WT and CIRBIL-KO mice hearts</w:t>
      </w:r>
      <w:r>
        <w:rPr>
          <w:rFonts w:hint="eastAsia" w:ascii="Times New Roman" w:hAnsi="Times New Roman" w:eastAsia="宋体" w:cs="Times New Roman"/>
          <w:sz w:val="24"/>
        </w:rPr>
        <w:t xml:space="preserve">. </w:t>
      </w:r>
      <w:r>
        <w:rPr>
          <w:rFonts w:ascii="Times New Roman" w:hAnsi="Times New Roman" w:eastAsia="AdvOTea1a7398"/>
          <w:i/>
          <w:iCs/>
          <w:color w:val="000000"/>
          <w:kern w:val="0"/>
          <w:sz w:val="24"/>
          <w:lang w:bidi="ar"/>
        </w:rPr>
        <w:t>N</w:t>
      </w:r>
      <w:r>
        <w:rPr>
          <w:rFonts w:ascii="Times New Roman" w:hAnsi="Times New Roman" w:eastAsia="AdvOTea1a7398"/>
          <w:color w:val="000000"/>
          <w:kern w:val="0"/>
          <w:sz w:val="24"/>
          <w:lang w:bidi="ar"/>
        </w:rPr>
        <w:t xml:space="preserve"> =</w:t>
      </w:r>
      <w:r>
        <w:rPr>
          <w:rFonts w:hint="eastAsia" w:ascii="Times New Roman" w:hAnsi="Times New Roman"/>
          <w:color w:val="000000"/>
          <w:kern w:val="0"/>
          <w:sz w:val="24"/>
          <w:lang w:bidi="ar"/>
        </w:rPr>
        <w:t xml:space="preserve"> </w:t>
      </w:r>
      <w:r>
        <w:rPr>
          <w:rFonts w:hint="eastAsia" w:ascii="Times New Roman" w:hAnsi="Times New Roman" w:eastAsia="宋体"/>
          <w:color w:val="000000"/>
          <w:kern w:val="0"/>
          <w:sz w:val="24"/>
          <w:lang w:bidi="ar"/>
        </w:rPr>
        <w:t>9</w:t>
      </w:r>
      <w:r>
        <w:rPr>
          <w:rFonts w:ascii="Times New Roman" w:hAnsi="Times New Roman" w:eastAsia="AdvOTea1a7398"/>
          <w:color w:val="000000"/>
          <w:kern w:val="0"/>
          <w:sz w:val="24"/>
          <w:lang w:bidi="ar"/>
        </w:rPr>
        <w:t xml:space="preserve"> mice per group</w:t>
      </w:r>
      <w:r>
        <w:rPr>
          <w:rFonts w:ascii="Times New Roman" w:hAnsi="Times New Roman" w:eastAsia="宋体" w:cs="Times New Roman"/>
          <w:sz w:val="24"/>
        </w:rPr>
        <w:t>.</w:t>
      </w:r>
      <w:r>
        <w:rPr>
          <w:rFonts w:hint="eastAsia" w:ascii="Times New Roman" w:hAnsi="Times New Roman" w:eastAsia="宋体" w:cs="Times New Roman"/>
          <w:sz w:val="24"/>
        </w:rPr>
        <w:t xml:space="preserve"> </w:t>
      </w:r>
      <w:r>
        <w:rPr>
          <w:rFonts w:ascii="Times New Roman" w:hAnsi="Times New Roman" w:eastAsia="宋体" w:cs="Times New Roman"/>
          <w:b/>
          <w:bCs/>
          <w:sz w:val="24"/>
        </w:rPr>
        <w:t>(C)</w:t>
      </w:r>
      <w:r>
        <w:rPr>
          <w:rFonts w:ascii="Times New Roman" w:hAnsi="Times New Roman" w:eastAsia="宋体" w:cs="Times New Roman"/>
          <w:sz w:val="24"/>
        </w:rPr>
        <w:t xml:space="preserve"> Lung-to-body weight ratios (LW/BW) of WT and CIRBIL-KO mice hearts</w:t>
      </w:r>
      <w:r>
        <w:rPr>
          <w:rFonts w:hint="eastAsia" w:ascii="Times New Roman" w:hAnsi="Times New Roman" w:eastAsia="宋体" w:cs="Times New Roman"/>
          <w:sz w:val="24"/>
        </w:rPr>
        <w:t>.</w:t>
      </w:r>
      <w:r>
        <w:rPr>
          <w:rFonts w:ascii="Times New Roman" w:hAnsi="Times New Roman" w:eastAsia="宋体" w:cs="Times New Roman"/>
          <w:sz w:val="24"/>
        </w:rPr>
        <w:t xml:space="preserve"> </w:t>
      </w:r>
      <w:r>
        <w:rPr>
          <w:rFonts w:ascii="Times New Roman" w:hAnsi="Times New Roman" w:eastAsia="AdvOTea1a7398"/>
          <w:i/>
          <w:iCs/>
          <w:color w:val="000000"/>
          <w:kern w:val="0"/>
          <w:sz w:val="24"/>
          <w:lang w:bidi="ar"/>
        </w:rPr>
        <w:t>N</w:t>
      </w:r>
      <w:r>
        <w:rPr>
          <w:rFonts w:ascii="Times New Roman" w:hAnsi="Times New Roman" w:eastAsia="AdvOTea1a7398"/>
          <w:color w:val="000000"/>
          <w:kern w:val="0"/>
          <w:sz w:val="24"/>
          <w:lang w:bidi="ar"/>
        </w:rPr>
        <w:t xml:space="preserve"> =</w:t>
      </w:r>
      <w:r>
        <w:rPr>
          <w:rFonts w:hint="eastAsia" w:ascii="Times New Roman" w:hAnsi="Times New Roman"/>
          <w:color w:val="000000"/>
          <w:kern w:val="0"/>
          <w:sz w:val="24"/>
          <w:lang w:bidi="ar"/>
        </w:rPr>
        <w:t xml:space="preserve"> </w:t>
      </w:r>
      <w:r>
        <w:rPr>
          <w:rFonts w:hint="eastAsia" w:ascii="Times New Roman" w:hAnsi="Times New Roman" w:eastAsia="宋体"/>
          <w:color w:val="000000"/>
          <w:kern w:val="0"/>
          <w:sz w:val="24"/>
          <w:lang w:bidi="ar"/>
        </w:rPr>
        <w:t>9</w:t>
      </w:r>
      <w:r>
        <w:rPr>
          <w:rFonts w:ascii="Times New Roman" w:hAnsi="Times New Roman" w:eastAsia="AdvOTea1a7398"/>
          <w:color w:val="000000"/>
          <w:kern w:val="0"/>
          <w:sz w:val="24"/>
          <w:lang w:bidi="ar"/>
        </w:rPr>
        <w:t xml:space="preserve"> mice per group</w:t>
      </w:r>
      <w:r>
        <w:rPr>
          <w:rFonts w:ascii="Times New Roman" w:hAnsi="Times New Roman" w:eastAsia="宋体" w:cs="Times New Roman"/>
          <w:sz w:val="24"/>
        </w:rPr>
        <w:t xml:space="preserve">. </w:t>
      </w:r>
      <w:r>
        <w:rPr>
          <w:rFonts w:ascii="Times New Roman" w:hAnsi="Times New Roman" w:eastAsia="宋体" w:cs="Times New Roman"/>
          <w:b/>
          <w:bCs/>
          <w:sz w:val="24"/>
        </w:rPr>
        <w:t>(D)</w:t>
      </w:r>
      <w:r>
        <w:rPr>
          <w:rFonts w:ascii="Times New Roman" w:hAnsi="Times New Roman" w:eastAsia="宋体" w:cs="Times New Roman"/>
          <w:sz w:val="24"/>
        </w:rPr>
        <w:t xml:space="preserve"> Representative cardiac echocardiographic pictures of WT and CIRBIL-KO mice. </w:t>
      </w:r>
      <w:r>
        <w:rPr>
          <w:rFonts w:ascii="Times New Roman" w:hAnsi="Times New Roman" w:eastAsia="宋体" w:cs="Times New Roman"/>
          <w:b/>
          <w:bCs/>
          <w:sz w:val="24"/>
        </w:rPr>
        <w:t>(E)</w:t>
      </w:r>
      <w:r>
        <w:rPr>
          <w:rFonts w:ascii="Times New Roman" w:hAnsi="Times New Roman" w:eastAsia="宋体" w:cs="Times New Roman"/>
          <w:sz w:val="24"/>
        </w:rPr>
        <w:t xml:space="preserve"> Ejection fraction (EF). </w:t>
      </w:r>
      <w:r>
        <w:rPr>
          <w:rFonts w:ascii="Times New Roman" w:hAnsi="Times New Roman" w:eastAsia="宋体" w:cs="Times New Roman"/>
          <w:b/>
          <w:bCs/>
          <w:sz w:val="24"/>
        </w:rPr>
        <w:t xml:space="preserve">(F) </w:t>
      </w:r>
      <w:r>
        <w:rPr>
          <w:rFonts w:ascii="Times New Roman" w:hAnsi="Times New Roman" w:eastAsia="宋体" w:cs="Times New Roman"/>
          <w:sz w:val="24"/>
        </w:rPr>
        <w:t xml:space="preserve">fractional shortening (FS). </w:t>
      </w:r>
      <w:r>
        <w:rPr>
          <w:rFonts w:hint="eastAsia" w:ascii="Times New Roman" w:hAnsi="Times New Roman" w:eastAsia="宋体" w:cs="Times New Roman"/>
          <w:sz w:val="24"/>
        </w:rPr>
        <w:t xml:space="preserve">WT </w:t>
      </w:r>
      <w:r>
        <w:rPr>
          <w:rFonts w:hint="eastAsia" w:ascii="Times New Roman" w:hAnsi="Times New Roman" w:eastAsia="宋体" w:cs="Times New Roman"/>
          <w:i/>
          <w:iCs/>
          <w:sz w:val="24"/>
        </w:rPr>
        <w:t>N</w:t>
      </w:r>
      <w:r>
        <w:rPr>
          <w:rFonts w:ascii="Times New Roman" w:hAnsi="Times New Roman" w:eastAsia="宋体" w:cs="Times New Roman"/>
          <w:sz w:val="24"/>
        </w:rPr>
        <w:t xml:space="preserve"> = 9 and CIRBIL-KO</w:t>
      </w:r>
      <w:r>
        <w:rPr>
          <w:rFonts w:hint="eastAsia" w:ascii="Times New Roman" w:hAnsi="Times New Roman" w:eastAsia="宋体" w:cs="Times New Roman"/>
          <w:sz w:val="24"/>
        </w:rPr>
        <w:t xml:space="preserve"> </w:t>
      </w:r>
      <w:r>
        <w:rPr>
          <w:rFonts w:hint="eastAsia" w:ascii="Times New Roman" w:hAnsi="Times New Roman" w:eastAsia="宋体" w:cs="Times New Roman"/>
          <w:i/>
          <w:iCs/>
          <w:sz w:val="24"/>
        </w:rPr>
        <w:t>N</w:t>
      </w:r>
      <w:r>
        <w:rPr>
          <w:rFonts w:ascii="Times New Roman" w:hAnsi="Times New Roman" w:eastAsia="宋体" w:cs="Times New Roman"/>
          <w:sz w:val="24"/>
        </w:rPr>
        <w:t xml:space="preserve"> =</w:t>
      </w:r>
      <w:r>
        <w:rPr>
          <w:rFonts w:hint="eastAsia" w:ascii="Times New Roman" w:hAnsi="Times New Roman" w:eastAsia="宋体" w:cs="Times New Roman"/>
          <w:sz w:val="24"/>
        </w:rPr>
        <w:t xml:space="preserve"> </w:t>
      </w:r>
      <w:r>
        <w:rPr>
          <w:rFonts w:ascii="Times New Roman" w:hAnsi="Times New Roman" w:eastAsia="宋体" w:cs="Times New Roman"/>
          <w:sz w:val="24"/>
        </w:rPr>
        <w:t xml:space="preserve">10. </w:t>
      </w:r>
      <w:r>
        <w:rPr>
          <w:rFonts w:ascii="Times New Roman" w:hAnsi="Times New Roman" w:eastAsia="宋体" w:cs="Times New Roman"/>
          <w:b/>
          <w:bCs/>
          <w:sz w:val="24"/>
        </w:rPr>
        <w:t>(G)</w:t>
      </w:r>
      <w:r>
        <w:rPr>
          <w:rFonts w:ascii="Times New Roman" w:hAnsi="Times New Roman" w:eastAsia="宋体" w:cs="Times New Roman"/>
          <w:sz w:val="24"/>
        </w:rPr>
        <w:t xml:space="preserve"> Representative hematoxylin and eosin–stained paraffin section of morphology of WT </w:t>
      </w:r>
      <w:r>
        <w:rPr>
          <w:rFonts w:ascii="Times New Roman" w:hAnsi="Times New Roman" w:eastAsia="宋体" w:cs="Times New Roman"/>
          <w:b/>
          <w:bCs/>
          <w:sz w:val="24"/>
        </w:rPr>
        <w:t>(left)</w:t>
      </w:r>
      <w:r>
        <w:rPr>
          <w:rFonts w:ascii="Times New Roman" w:hAnsi="Times New Roman" w:eastAsia="宋体" w:cs="Times New Roman"/>
          <w:sz w:val="24"/>
        </w:rPr>
        <w:t xml:space="preserve"> and CIRBIL-TG </w:t>
      </w:r>
      <w:r>
        <w:rPr>
          <w:rFonts w:ascii="Times New Roman" w:hAnsi="Times New Roman" w:eastAsia="宋体" w:cs="Times New Roman"/>
          <w:b/>
          <w:bCs/>
          <w:sz w:val="24"/>
        </w:rPr>
        <w:t>(right)</w:t>
      </w:r>
      <w:r>
        <w:rPr>
          <w:rFonts w:ascii="Times New Roman" w:hAnsi="Times New Roman" w:eastAsia="宋体" w:cs="Times New Roman"/>
          <w:sz w:val="24"/>
        </w:rPr>
        <w:t xml:space="preserve"> hearts showing similar cardiac dilation and wall thicknes</w:t>
      </w:r>
      <w:r>
        <w:rPr>
          <w:rFonts w:hint="eastAsia" w:ascii="Times New Roman" w:hAnsi="Times New Roman" w:eastAsia="宋体" w:cs="Times New Roman"/>
          <w:sz w:val="24"/>
        </w:rPr>
        <w:t xml:space="preserve">. </w:t>
      </w:r>
      <w:r>
        <w:rPr>
          <w:rFonts w:ascii="Times New Roman" w:hAnsi="Times New Roman" w:eastAsia="AdvOTea1a7398"/>
          <w:i/>
          <w:iCs/>
          <w:color w:val="000000"/>
          <w:kern w:val="0"/>
          <w:sz w:val="24"/>
          <w:lang w:bidi="ar"/>
        </w:rPr>
        <w:t>N</w:t>
      </w:r>
      <w:r>
        <w:rPr>
          <w:rFonts w:ascii="Times New Roman" w:hAnsi="Times New Roman" w:eastAsia="AdvOTea1a7398"/>
          <w:color w:val="000000"/>
          <w:kern w:val="0"/>
          <w:sz w:val="24"/>
          <w:lang w:bidi="ar"/>
        </w:rPr>
        <w:t xml:space="preserve"> =</w:t>
      </w:r>
      <w:r>
        <w:rPr>
          <w:rFonts w:hint="eastAsia" w:ascii="Times New Roman" w:hAnsi="Times New Roman"/>
          <w:color w:val="000000"/>
          <w:kern w:val="0"/>
          <w:sz w:val="24"/>
          <w:lang w:bidi="ar"/>
        </w:rPr>
        <w:t xml:space="preserve"> </w:t>
      </w:r>
      <w:r>
        <w:rPr>
          <w:rFonts w:hint="eastAsia" w:ascii="Times New Roman" w:hAnsi="Times New Roman" w:eastAsia="宋体"/>
          <w:color w:val="000000"/>
          <w:kern w:val="0"/>
          <w:sz w:val="24"/>
          <w:lang w:bidi="ar"/>
        </w:rPr>
        <w:t>4</w:t>
      </w:r>
      <w:r>
        <w:rPr>
          <w:rFonts w:ascii="Times New Roman" w:hAnsi="Times New Roman" w:eastAsia="AdvOTea1a7398"/>
          <w:color w:val="000000"/>
          <w:kern w:val="0"/>
          <w:sz w:val="24"/>
          <w:lang w:bidi="ar"/>
        </w:rPr>
        <w:t xml:space="preserve"> mice per group</w:t>
      </w:r>
      <w:r>
        <w:rPr>
          <w:rFonts w:ascii="Times New Roman" w:hAnsi="Times New Roman" w:eastAsia="宋体" w:cs="Times New Roman"/>
          <w:sz w:val="24"/>
        </w:rPr>
        <w:t xml:space="preserve">. Scale bar = 2 mm. </w:t>
      </w:r>
      <w:r>
        <w:rPr>
          <w:rFonts w:ascii="Times New Roman" w:hAnsi="Times New Roman" w:eastAsia="宋体" w:cs="Times New Roman"/>
          <w:b/>
          <w:bCs/>
          <w:sz w:val="24"/>
        </w:rPr>
        <w:t xml:space="preserve">(H) </w:t>
      </w:r>
      <w:r>
        <w:rPr>
          <w:rFonts w:ascii="Times New Roman" w:hAnsi="Times New Roman" w:eastAsia="宋体" w:cs="Times New Roman"/>
          <w:sz w:val="24"/>
        </w:rPr>
        <w:t>HW/BW of WT and CIRBIL-TG mice hearts</w:t>
      </w:r>
      <w:r>
        <w:rPr>
          <w:rFonts w:hint="eastAsia" w:ascii="Times New Roman" w:hAnsi="Times New Roman" w:eastAsia="宋体" w:cs="Times New Roman"/>
          <w:sz w:val="24"/>
        </w:rPr>
        <w:t xml:space="preserve">. WT </w:t>
      </w:r>
      <w:r>
        <w:rPr>
          <w:rFonts w:hint="eastAsia" w:ascii="Times New Roman" w:hAnsi="Times New Roman" w:eastAsia="宋体" w:cs="Times New Roman"/>
          <w:i/>
          <w:iCs/>
          <w:sz w:val="24"/>
        </w:rPr>
        <w:t>N</w:t>
      </w:r>
      <w:r>
        <w:rPr>
          <w:rFonts w:ascii="Times New Roman" w:hAnsi="Times New Roman" w:eastAsia="宋体" w:cs="Times New Roman"/>
          <w:sz w:val="24"/>
        </w:rPr>
        <w:t xml:space="preserve"> = 9 and CIRBIL-</w:t>
      </w:r>
      <w:r>
        <w:rPr>
          <w:rFonts w:hint="eastAsia" w:ascii="Times New Roman" w:hAnsi="Times New Roman" w:eastAsia="宋体" w:cs="Times New Roman"/>
          <w:sz w:val="24"/>
        </w:rPr>
        <w:t xml:space="preserve">TG </w:t>
      </w:r>
      <w:r>
        <w:rPr>
          <w:rFonts w:hint="eastAsia" w:ascii="Times New Roman" w:hAnsi="Times New Roman" w:eastAsia="宋体" w:cs="Times New Roman"/>
          <w:i/>
          <w:iCs/>
          <w:sz w:val="24"/>
        </w:rPr>
        <w:t>N</w:t>
      </w:r>
      <w:r>
        <w:rPr>
          <w:rFonts w:ascii="Times New Roman" w:hAnsi="Times New Roman" w:eastAsia="宋体" w:cs="Times New Roman"/>
          <w:sz w:val="24"/>
        </w:rPr>
        <w:t xml:space="preserve"> =</w:t>
      </w:r>
      <w:r>
        <w:rPr>
          <w:rFonts w:hint="eastAsia" w:ascii="Times New Roman" w:hAnsi="Times New Roman" w:eastAsia="宋体" w:cs="Times New Roman"/>
          <w:sz w:val="24"/>
        </w:rPr>
        <w:t xml:space="preserve"> </w:t>
      </w:r>
      <w:r>
        <w:rPr>
          <w:rFonts w:ascii="Times New Roman" w:hAnsi="Times New Roman" w:eastAsia="宋体" w:cs="Times New Roman"/>
          <w:sz w:val="24"/>
        </w:rPr>
        <w:t>1</w:t>
      </w:r>
      <w:r>
        <w:rPr>
          <w:rFonts w:hint="eastAsia" w:ascii="Times New Roman" w:hAnsi="Times New Roman" w:eastAsia="宋体" w:cs="Times New Roman"/>
          <w:sz w:val="24"/>
        </w:rPr>
        <w:t>2</w:t>
      </w:r>
      <w:r>
        <w:rPr>
          <w:rFonts w:ascii="Times New Roman" w:hAnsi="Times New Roman" w:eastAsia="宋体" w:cs="Times New Roman"/>
          <w:sz w:val="24"/>
        </w:rPr>
        <w:t>.</w:t>
      </w:r>
      <w:r>
        <w:rPr>
          <w:rFonts w:hint="eastAsia" w:ascii="Times New Roman" w:hAnsi="Times New Roman" w:eastAsia="宋体" w:cs="Times New Roman"/>
          <w:sz w:val="24"/>
        </w:rPr>
        <w:t xml:space="preserve"> </w:t>
      </w:r>
      <w:r>
        <w:rPr>
          <w:rFonts w:ascii="Times New Roman" w:hAnsi="Times New Roman" w:eastAsia="宋体" w:cs="Times New Roman"/>
          <w:b/>
          <w:bCs/>
          <w:sz w:val="24"/>
        </w:rPr>
        <w:t>(I)</w:t>
      </w:r>
      <w:r>
        <w:rPr>
          <w:rFonts w:ascii="Times New Roman" w:hAnsi="Times New Roman" w:eastAsia="宋体" w:cs="Times New Roman"/>
          <w:sz w:val="24"/>
        </w:rPr>
        <w:t xml:space="preserve"> LW/BW of WT and CIRBIL-TG mice hearts. </w:t>
      </w:r>
      <w:r>
        <w:rPr>
          <w:rFonts w:hint="eastAsia" w:ascii="Times New Roman" w:hAnsi="Times New Roman" w:eastAsia="宋体" w:cs="Times New Roman"/>
          <w:sz w:val="24"/>
        </w:rPr>
        <w:t xml:space="preserve">WT </w:t>
      </w:r>
      <w:r>
        <w:rPr>
          <w:rFonts w:hint="eastAsia" w:ascii="Times New Roman" w:hAnsi="Times New Roman" w:eastAsia="宋体" w:cs="Times New Roman"/>
          <w:i/>
          <w:iCs/>
          <w:sz w:val="24"/>
        </w:rPr>
        <w:t>N</w:t>
      </w:r>
      <w:r>
        <w:rPr>
          <w:rFonts w:ascii="Times New Roman" w:hAnsi="Times New Roman" w:eastAsia="宋体" w:cs="Times New Roman"/>
          <w:sz w:val="24"/>
        </w:rPr>
        <w:t xml:space="preserve"> = 9 and CIRBIL-</w:t>
      </w:r>
      <w:r>
        <w:rPr>
          <w:rFonts w:hint="eastAsia" w:ascii="Times New Roman" w:hAnsi="Times New Roman" w:eastAsia="宋体" w:cs="Times New Roman"/>
          <w:sz w:val="24"/>
        </w:rPr>
        <w:t xml:space="preserve">TG </w:t>
      </w:r>
      <w:r>
        <w:rPr>
          <w:rFonts w:hint="eastAsia" w:ascii="Times New Roman" w:hAnsi="Times New Roman" w:eastAsia="宋体" w:cs="Times New Roman"/>
          <w:i/>
          <w:iCs/>
          <w:sz w:val="24"/>
        </w:rPr>
        <w:t>N</w:t>
      </w:r>
      <w:r>
        <w:rPr>
          <w:rFonts w:ascii="Times New Roman" w:hAnsi="Times New Roman" w:eastAsia="宋体" w:cs="Times New Roman"/>
          <w:sz w:val="24"/>
        </w:rPr>
        <w:t xml:space="preserve"> =</w:t>
      </w:r>
      <w:r>
        <w:rPr>
          <w:rFonts w:hint="eastAsia" w:ascii="Times New Roman" w:hAnsi="Times New Roman" w:eastAsia="宋体" w:cs="Times New Roman"/>
          <w:sz w:val="24"/>
        </w:rPr>
        <w:t xml:space="preserve"> </w:t>
      </w:r>
      <w:r>
        <w:rPr>
          <w:rFonts w:ascii="Times New Roman" w:hAnsi="Times New Roman" w:eastAsia="宋体" w:cs="Times New Roman"/>
          <w:sz w:val="24"/>
        </w:rPr>
        <w:t>1</w:t>
      </w:r>
      <w:r>
        <w:rPr>
          <w:rFonts w:hint="eastAsia" w:ascii="Times New Roman" w:hAnsi="Times New Roman" w:eastAsia="宋体" w:cs="Times New Roman"/>
          <w:sz w:val="24"/>
        </w:rPr>
        <w:t>2</w:t>
      </w:r>
      <w:r>
        <w:rPr>
          <w:rFonts w:ascii="Times New Roman" w:hAnsi="Times New Roman" w:eastAsia="宋体" w:cs="Times New Roman"/>
          <w:sz w:val="24"/>
        </w:rPr>
        <w:t xml:space="preserve">. </w:t>
      </w:r>
      <w:r>
        <w:rPr>
          <w:rFonts w:ascii="Times New Roman" w:hAnsi="Times New Roman" w:eastAsia="宋体" w:cs="Times New Roman"/>
          <w:b/>
          <w:bCs/>
          <w:sz w:val="24"/>
        </w:rPr>
        <w:t>(J)</w:t>
      </w:r>
      <w:r>
        <w:rPr>
          <w:rFonts w:ascii="Times New Roman" w:hAnsi="Times New Roman" w:eastAsia="宋体" w:cs="Times New Roman"/>
          <w:sz w:val="24"/>
        </w:rPr>
        <w:t xml:space="preserve"> Representative cardiac echocardiographic pictures of WT and CIRBIL-TG mice. </w:t>
      </w:r>
      <w:r>
        <w:rPr>
          <w:rFonts w:ascii="Times New Roman" w:hAnsi="Times New Roman" w:eastAsia="宋体" w:cs="Times New Roman"/>
          <w:b/>
          <w:bCs/>
          <w:sz w:val="24"/>
        </w:rPr>
        <w:t>(K)</w:t>
      </w:r>
      <w:r>
        <w:rPr>
          <w:rFonts w:ascii="Times New Roman" w:hAnsi="Times New Roman" w:eastAsia="宋体" w:cs="Times New Roman"/>
          <w:sz w:val="24"/>
        </w:rPr>
        <w:t xml:space="preserve"> Ejection fraction (EF)</w:t>
      </w:r>
      <w:r>
        <w:rPr>
          <w:rFonts w:hint="eastAsia" w:ascii="Times New Roman" w:hAnsi="Times New Roman" w:eastAsia="宋体" w:cs="Times New Roman"/>
          <w:sz w:val="24"/>
        </w:rPr>
        <w:t xml:space="preserve">. WT </w:t>
      </w:r>
      <w:r>
        <w:rPr>
          <w:rFonts w:hint="eastAsia" w:ascii="Times New Roman" w:hAnsi="Times New Roman" w:eastAsia="宋体" w:cs="Times New Roman"/>
          <w:i/>
          <w:iCs/>
          <w:sz w:val="24"/>
        </w:rPr>
        <w:t>N</w:t>
      </w:r>
      <w:r>
        <w:rPr>
          <w:rFonts w:ascii="Times New Roman" w:hAnsi="Times New Roman" w:eastAsia="宋体" w:cs="Times New Roman"/>
          <w:sz w:val="24"/>
        </w:rPr>
        <w:t xml:space="preserve"> = 9 and CIRBIL-</w:t>
      </w:r>
      <w:r>
        <w:rPr>
          <w:rFonts w:hint="eastAsia" w:ascii="Times New Roman" w:hAnsi="Times New Roman" w:eastAsia="宋体" w:cs="Times New Roman"/>
          <w:sz w:val="24"/>
        </w:rPr>
        <w:t xml:space="preserve">TG </w:t>
      </w:r>
      <w:r>
        <w:rPr>
          <w:rFonts w:hint="eastAsia" w:ascii="Times New Roman" w:hAnsi="Times New Roman" w:eastAsia="宋体" w:cs="Times New Roman"/>
          <w:i/>
          <w:iCs/>
          <w:sz w:val="24"/>
        </w:rPr>
        <w:t>N</w:t>
      </w:r>
      <w:r>
        <w:rPr>
          <w:rFonts w:ascii="Times New Roman" w:hAnsi="Times New Roman" w:eastAsia="宋体" w:cs="Times New Roman"/>
          <w:sz w:val="24"/>
        </w:rPr>
        <w:t xml:space="preserve"> =</w:t>
      </w:r>
      <w:r>
        <w:rPr>
          <w:rFonts w:hint="eastAsia" w:ascii="Times New Roman" w:hAnsi="Times New Roman" w:eastAsia="宋体" w:cs="Times New Roman"/>
          <w:sz w:val="24"/>
        </w:rPr>
        <w:t xml:space="preserve"> </w:t>
      </w:r>
      <w:r>
        <w:rPr>
          <w:rFonts w:ascii="Times New Roman" w:hAnsi="Times New Roman" w:eastAsia="宋体" w:cs="Times New Roman"/>
          <w:sz w:val="24"/>
        </w:rPr>
        <w:t>1</w:t>
      </w:r>
      <w:r>
        <w:rPr>
          <w:rFonts w:hint="eastAsia" w:ascii="Times New Roman" w:hAnsi="Times New Roman" w:eastAsia="宋体" w:cs="Times New Roman"/>
          <w:sz w:val="24"/>
        </w:rPr>
        <w:t>2</w:t>
      </w:r>
      <w:r>
        <w:rPr>
          <w:rFonts w:ascii="Times New Roman" w:hAnsi="Times New Roman" w:eastAsia="宋体" w:cs="Times New Roman"/>
          <w:sz w:val="24"/>
        </w:rPr>
        <w:t>.</w:t>
      </w:r>
      <w:r>
        <w:rPr>
          <w:rFonts w:hint="eastAsia" w:ascii="Times New Roman" w:hAnsi="Times New Roman" w:eastAsia="宋体" w:cs="Times New Roman"/>
          <w:sz w:val="24"/>
        </w:rPr>
        <w:t xml:space="preserve"> </w:t>
      </w:r>
      <w:r>
        <w:rPr>
          <w:rFonts w:ascii="Times New Roman" w:hAnsi="Times New Roman" w:eastAsia="宋体" w:cs="Times New Roman"/>
          <w:b/>
          <w:bCs/>
          <w:sz w:val="24"/>
        </w:rPr>
        <w:t>(L)</w:t>
      </w:r>
      <w:r>
        <w:rPr>
          <w:rFonts w:ascii="Times New Roman" w:hAnsi="Times New Roman" w:eastAsia="宋体" w:cs="Times New Roman"/>
          <w:sz w:val="24"/>
        </w:rPr>
        <w:t xml:space="preserve"> Fractional shortening (FS) </w:t>
      </w:r>
      <w:r>
        <w:rPr>
          <w:rFonts w:hint="eastAsia" w:ascii="Times New Roman" w:hAnsi="Times New Roman" w:eastAsia="宋体" w:cs="Times New Roman"/>
          <w:sz w:val="24"/>
        </w:rPr>
        <w:t xml:space="preserve">WT </w:t>
      </w:r>
      <w:r>
        <w:rPr>
          <w:rFonts w:hint="eastAsia" w:ascii="Times New Roman" w:hAnsi="Times New Roman" w:eastAsia="宋体" w:cs="Times New Roman"/>
          <w:i/>
          <w:iCs/>
          <w:sz w:val="24"/>
        </w:rPr>
        <w:t>N</w:t>
      </w:r>
      <w:r>
        <w:rPr>
          <w:rFonts w:ascii="Times New Roman" w:hAnsi="Times New Roman" w:eastAsia="宋体" w:cs="Times New Roman"/>
          <w:sz w:val="24"/>
        </w:rPr>
        <w:t xml:space="preserve"> = 9 and CIRBIL-</w:t>
      </w:r>
      <w:r>
        <w:rPr>
          <w:rFonts w:hint="eastAsia" w:ascii="Times New Roman" w:hAnsi="Times New Roman" w:eastAsia="宋体" w:cs="Times New Roman"/>
          <w:sz w:val="24"/>
        </w:rPr>
        <w:t xml:space="preserve">TG </w:t>
      </w:r>
      <w:r>
        <w:rPr>
          <w:rFonts w:hint="eastAsia" w:ascii="Times New Roman" w:hAnsi="Times New Roman" w:eastAsia="宋体" w:cs="Times New Roman"/>
          <w:i/>
          <w:iCs/>
          <w:sz w:val="24"/>
        </w:rPr>
        <w:t>N</w:t>
      </w:r>
      <w:r>
        <w:rPr>
          <w:rFonts w:ascii="Times New Roman" w:hAnsi="Times New Roman" w:eastAsia="宋体" w:cs="Times New Roman"/>
          <w:sz w:val="24"/>
        </w:rPr>
        <w:t xml:space="preserve"> =</w:t>
      </w:r>
      <w:r>
        <w:rPr>
          <w:rFonts w:hint="eastAsia" w:ascii="Times New Roman" w:hAnsi="Times New Roman" w:eastAsia="宋体" w:cs="Times New Roman"/>
          <w:sz w:val="24"/>
        </w:rPr>
        <w:t xml:space="preserve"> </w:t>
      </w:r>
      <w:r>
        <w:rPr>
          <w:rFonts w:ascii="Times New Roman" w:hAnsi="Times New Roman" w:eastAsia="宋体" w:cs="Times New Roman"/>
          <w:sz w:val="24"/>
        </w:rPr>
        <w:t>1</w:t>
      </w:r>
      <w:r>
        <w:rPr>
          <w:rFonts w:hint="eastAsia" w:ascii="Times New Roman" w:hAnsi="Times New Roman" w:eastAsia="宋体" w:cs="Times New Roman"/>
          <w:sz w:val="24"/>
        </w:rPr>
        <w:t>2</w:t>
      </w:r>
      <w:r>
        <w:rPr>
          <w:rFonts w:ascii="Times New Roman" w:hAnsi="Times New Roman" w:eastAsia="宋体" w:cs="Times New Roman"/>
          <w:sz w:val="24"/>
        </w:rPr>
        <w:t xml:space="preserve">. Date is given as mean </w:t>
      </w:r>
      <w:r>
        <w:rPr>
          <w:rFonts w:ascii="Times New Roman" w:hAnsi="Times New Roman" w:eastAsia="微软雅黑" w:cs="Times New Roman"/>
          <w:sz w:val="24"/>
        </w:rPr>
        <w:t xml:space="preserve">± SEM. </w:t>
      </w:r>
      <w:r>
        <w:rPr>
          <w:rFonts w:ascii="Times New Roman" w:hAnsi="Times New Roman" w:eastAsia="AdvOTea1a7398" w:cs="Times New Roman"/>
          <w:color w:val="000000"/>
          <w:sz w:val="24"/>
          <w:lang w:bidi="ar"/>
        </w:rPr>
        <w:t>*</w:t>
      </w:r>
      <w:r>
        <w:rPr>
          <w:rFonts w:ascii="Times New Roman" w:hAnsi="Times New Roman" w:eastAsia="AdvOTea1a7398" w:cs="Times New Roman"/>
          <w:i/>
          <w:iCs/>
          <w:color w:val="000000"/>
          <w:sz w:val="24"/>
          <w:lang w:bidi="ar"/>
        </w:rPr>
        <w:t>P</w:t>
      </w:r>
      <w:r>
        <w:rPr>
          <w:rFonts w:ascii="Times New Roman" w:hAnsi="Times New Roman" w:eastAsia="AdvOTea1a7398" w:cs="Times New Roman"/>
          <w:color w:val="000000"/>
          <w:sz w:val="24"/>
          <w:lang w:bidi="ar"/>
        </w:rPr>
        <w:t xml:space="preserve"> &lt; 0.05.</w:t>
      </w:r>
      <w:r>
        <w:rPr>
          <w:rFonts w:hint="eastAsia" w:ascii="Times New Roman" w:hAnsi="Times New Roman" w:eastAsia="宋体" w:cs="Times New Roman"/>
          <w:color w:val="000000"/>
          <w:sz w:val="24"/>
          <w:lang w:val="en-US" w:eastAsia="zh-CN" w:bidi="ar"/>
        </w:rPr>
        <w:t xml:space="preserve"> </w:t>
      </w:r>
      <w:r>
        <w:rPr>
          <w:rFonts w:ascii="Times New Roman" w:hAnsi="Times New Roman" w:eastAsia="AdvOT9bd21c25 . I"/>
          <w:i/>
          <w:iCs/>
          <w:color w:val="000000"/>
          <w:kern w:val="0"/>
          <w:sz w:val="24"/>
          <w:lang w:bidi="ar"/>
        </w:rPr>
        <w:t>P</w:t>
      </w:r>
      <w:r>
        <w:rPr>
          <w:rFonts w:ascii="Times New Roman" w:hAnsi="Times New Roman" w:eastAsia="AdvOT9bd21c25 . I"/>
          <w:color w:val="000000"/>
          <w:kern w:val="0"/>
          <w:sz w:val="24"/>
          <w:lang w:bidi="ar"/>
        </w:rPr>
        <w:t xml:space="preserve"> </w:t>
      </w:r>
      <w:r>
        <w:rPr>
          <w:rFonts w:ascii="Times New Roman" w:hAnsi="Times New Roman" w:eastAsia="AdvOTea1a7398"/>
          <w:color w:val="000000"/>
          <w:kern w:val="0"/>
          <w:sz w:val="24"/>
          <w:lang w:bidi="ar"/>
        </w:rPr>
        <w:t>values were determined by</w:t>
      </w:r>
      <w:r>
        <w:rPr>
          <w:rFonts w:ascii="Times New Roman" w:hAnsi="Times New Roman"/>
          <w:color w:val="000000"/>
          <w:kern w:val="0"/>
          <w:sz w:val="24"/>
          <w:lang w:bidi="ar"/>
        </w:rPr>
        <w:t xml:space="preserve"> student’s </w:t>
      </w:r>
      <w:r>
        <w:rPr>
          <w:rFonts w:ascii="Times New Roman" w:hAnsi="Times New Roman" w:eastAsia="TimesNewRomanPS-ItalicMT"/>
          <w:i/>
          <w:iCs/>
          <w:color w:val="000000"/>
          <w:kern w:val="0"/>
          <w:sz w:val="24"/>
          <w:lang w:bidi="ar"/>
        </w:rPr>
        <w:t>t</w:t>
      </w:r>
      <w:r>
        <w:rPr>
          <w:rFonts w:ascii="Times New Roman" w:hAnsi="Times New Roman"/>
          <w:color w:val="000000"/>
          <w:kern w:val="0"/>
          <w:sz w:val="24"/>
          <w:lang w:bidi="ar"/>
        </w:rPr>
        <w:t>-test.</w:t>
      </w:r>
    </w:p>
    <w:p w14:paraId="6A293D6D">
      <w:pPr>
        <w:widowControl/>
        <w:spacing w:line="480" w:lineRule="auto"/>
        <w:jc w:val="center"/>
        <w:rPr>
          <w:rFonts w:ascii="Times New Roman" w:hAnsi="Times New Roman" w:eastAsia="宋体" w:cs="Times New Roman"/>
          <w:b/>
          <w:bCs/>
          <w:sz w:val="24"/>
        </w:rPr>
      </w:pPr>
    </w:p>
    <w:p w14:paraId="5E31A74F">
      <w:pPr>
        <w:spacing w:line="480" w:lineRule="auto"/>
        <w:rPr>
          <w:rFonts w:ascii="Times New Roman" w:hAnsi="Times New Roman" w:eastAsia="AdvOTea1a7398" w:cs="Times New Roman"/>
          <w:color w:val="000000"/>
          <w:sz w:val="24"/>
          <w:lang w:bidi="ar"/>
        </w:rPr>
      </w:pPr>
    </w:p>
    <w:p w14:paraId="2C7563AB">
      <w:pPr>
        <w:spacing w:line="480" w:lineRule="auto"/>
        <w:rPr>
          <w:rFonts w:ascii="Times New Roman" w:hAnsi="Times New Roman" w:eastAsia="AdvOTea1a7398" w:cs="Times New Roman"/>
          <w:color w:val="000000"/>
          <w:sz w:val="24"/>
          <w:lang w:bidi="ar"/>
        </w:rPr>
      </w:pPr>
    </w:p>
    <w:p w14:paraId="49584906">
      <w:pPr>
        <w:spacing w:line="480" w:lineRule="auto"/>
        <w:rPr>
          <w:rFonts w:ascii="Times New Roman" w:hAnsi="Times New Roman" w:eastAsia="宋体" w:cs="Times New Roman"/>
          <w:b/>
          <w:bCs/>
          <w:sz w:val="24"/>
        </w:rPr>
        <w:sectPr>
          <w:pgSz w:w="12240" w:h="15840"/>
          <w:pgMar w:top="1440" w:right="1800" w:bottom="1440" w:left="1800" w:header="720" w:footer="720" w:gutter="0"/>
          <w:cols w:space="425" w:num="1"/>
          <w:docGrid w:type="lines" w:linePitch="312" w:charSpace="0"/>
        </w:sectPr>
      </w:pPr>
    </w:p>
    <w:p w14:paraId="04616EF3">
      <w:pPr>
        <w:spacing w:line="480" w:lineRule="auto"/>
        <w:jc w:val="left"/>
        <w:rPr>
          <w:rFonts w:ascii="Times New Roman" w:hAnsi="Times New Roman" w:eastAsia="宋体" w:cs="Times New Roman"/>
          <w:b/>
          <w:bCs/>
          <w:sz w:val="24"/>
        </w:rPr>
      </w:pPr>
      <w:r>
        <w:rPr>
          <w:rFonts w:ascii="Times New Roman" w:hAnsi="Times New Roman" w:eastAsia="宋体" w:cs="Times New Roman"/>
          <w:b/>
          <w:bCs/>
          <w:sz w:val="24"/>
        </w:rPr>
        <w:t>Supplemental Figure 4.</w:t>
      </w:r>
    </w:p>
    <w:p w14:paraId="5C3117AE">
      <w:pPr>
        <w:spacing w:line="480" w:lineRule="auto"/>
        <w:jc w:val="center"/>
        <w:rPr>
          <w:rFonts w:ascii="Times New Roman" w:hAnsi="Times New Roman" w:eastAsia="宋体" w:cs="Times New Roman"/>
          <w:b/>
          <w:bCs/>
          <w:sz w:val="24"/>
        </w:rPr>
      </w:pPr>
      <w:r>
        <w:rPr>
          <w:rFonts w:ascii="Times New Roman" w:hAnsi="Times New Roman" w:eastAsia="宋体" w:cs="Times New Roman"/>
          <w:b/>
          <w:bCs/>
          <w:sz w:val="24"/>
        </w:rPr>
        <w:drawing>
          <wp:inline distT="0" distB="0" distL="114300" distR="114300">
            <wp:extent cx="5481320" cy="4545330"/>
            <wp:effectExtent l="0" t="0" r="0" b="0"/>
            <wp:docPr id="2" name="图片 2" descr="Supplementary Fig4-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4-nc"/>
                    <pic:cNvPicPr>
                      <a:picLocks noChangeAspect="1"/>
                    </pic:cNvPicPr>
                  </pic:nvPicPr>
                  <pic:blipFill>
                    <a:blip r:embed="rId9"/>
                    <a:srcRect t="7015"/>
                    <a:stretch>
                      <a:fillRect/>
                    </a:stretch>
                  </pic:blipFill>
                  <pic:spPr>
                    <a:xfrm>
                      <a:off x="0" y="0"/>
                      <a:ext cx="5481320" cy="4545330"/>
                    </a:xfrm>
                    <a:prstGeom prst="rect">
                      <a:avLst/>
                    </a:prstGeom>
                  </pic:spPr>
                </pic:pic>
              </a:graphicData>
            </a:graphic>
          </wp:inline>
        </w:drawing>
      </w:r>
    </w:p>
    <w:p w14:paraId="03404D8B">
      <w:pPr>
        <w:adjustRightInd w:val="0"/>
        <w:snapToGrid w:val="0"/>
        <w:spacing w:line="480" w:lineRule="auto"/>
        <w:rPr>
          <w:rFonts w:ascii="Times New Roman" w:hAnsi="Times New Roman" w:cs="Times New Roman"/>
          <w:b/>
          <w:bCs/>
          <w:sz w:val="24"/>
        </w:rPr>
      </w:pPr>
      <w:r>
        <w:rPr>
          <w:rFonts w:ascii="Times New Roman" w:hAnsi="Times New Roman" w:eastAsia="宋体" w:cs="Times New Roman"/>
          <w:b/>
          <w:bCs/>
          <w:sz w:val="24"/>
        </w:rPr>
        <w:t>Supplemental Figure 4.</w:t>
      </w:r>
      <w:r>
        <w:rPr>
          <w:rFonts w:hint="eastAsia" w:ascii="Times New Roman" w:hAnsi="Times New Roman" w:eastAsia="宋体" w:cs="Times New Roman"/>
          <w:b/>
          <w:bCs/>
          <w:sz w:val="24"/>
        </w:rPr>
        <w:t xml:space="preserve"> </w:t>
      </w:r>
      <w:r>
        <w:rPr>
          <w:rFonts w:ascii="Times New Roman" w:hAnsi="Times New Roman" w:cs="Times New Roman"/>
          <w:b/>
          <w:bCs/>
          <w:sz w:val="24"/>
        </w:rPr>
        <w:t xml:space="preserve">Effects of lncCIRBIL knockout on transmural difference of </w:t>
      </w:r>
      <w:r>
        <w:rPr>
          <w:rFonts w:ascii="Times New Roman" w:hAnsi="Times New Roman" w:cs="Times New Roman"/>
          <w:b/>
          <w:bCs/>
          <w:i/>
          <w:iCs/>
          <w:sz w:val="24"/>
        </w:rPr>
        <w:t>I</w:t>
      </w:r>
      <w:r>
        <w:rPr>
          <w:rFonts w:ascii="Times New Roman" w:hAnsi="Times New Roman" w:cs="Times New Roman"/>
          <w:b/>
          <w:bCs/>
          <w:sz w:val="24"/>
          <w:vertAlign w:val="subscript"/>
        </w:rPr>
        <w:t>to</w:t>
      </w:r>
      <w:r>
        <w:rPr>
          <w:rFonts w:ascii="Times New Roman" w:hAnsi="Times New Roman" w:cs="Times New Roman"/>
          <w:b/>
          <w:bCs/>
          <w:sz w:val="24"/>
        </w:rPr>
        <w:t xml:space="preserve"> and APD in the left ventricle.</w:t>
      </w:r>
      <w:r>
        <w:rPr>
          <w:rFonts w:hint="eastAsia" w:ascii="Times New Roman" w:hAnsi="Times New Roman" w:cs="Times New Roman"/>
          <w:b/>
          <w:bCs/>
          <w:sz w:val="24"/>
        </w:rPr>
        <w:t xml:space="preserve"> </w:t>
      </w:r>
    </w:p>
    <w:p w14:paraId="598EB0D1">
      <w:pPr>
        <w:adjustRightInd w:val="0"/>
        <w:snapToGrid w:val="0"/>
        <w:spacing w:line="480" w:lineRule="auto"/>
        <w:rPr>
          <w:rFonts w:ascii="Times New Roman" w:hAnsi="Times New Roman" w:eastAsia="宋体" w:cs="Times New Roman"/>
          <w:b/>
          <w:bCs/>
          <w:sz w:val="24"/>
        </w:rPr>
      </w:pPr>
      <w:r>
        <w:rPr>
          <w:rFonts w:ascii="Times New Roman" w:hAnsi="Times New Roman" w:cs="Times New Roman"/>
          <w:b/>
          <w:bCs/>
          <w:sz w:val="24"/>
        </w:rPr>
        <w:t>(</w:t>
      </w:r>
      <w:r>
        <w:rPr>
          <w:rFonts w:ascii="Times New Roman" w:hAnsi="Times New Roman" w:eastAsia="HelveticaNeueLTStd-Bd" w:cs="Times New Roman"/>
          <w:b/>
          <w:bCs/>
          <w:color w:val="231F20"/>
          <w:kern w:val="0"/>
          <w:sz w:val="24"/>
          <w:lang w:bidi="ar"/>
        </w:rPr>
        <w:t>A</w:t>
      </w:r>
      <w:r>
        <w:rPr>
          <w:rFonts w:ascii="Times New Roman" w:hAnsi="Times New Roman" w:eastAsia="宋体" w:cs="Times New Roman"/>
          <w:b/>
          <w:bCs/>
          <w:color w:val="231F20"/>
          <w:kern w:val="0"/>
          <w:sz w:val="24"/>
          <w:lang w:bidi="ar"/>
        </w:rPr>
        <w:t xml:space="preserve"> to C)</w:t>
      </w:r>
      <w:r>
        <w:rPr>
          <w:rFonts w:ascii="Times New Roman" w:hAnsi="Times New Roman" w:eastAsia="HelveticaNeueLTStd-Roman" w:cs="Times New Roman"/>
          <w:color w:val="231F20"/>
          <w:kern w:val="0"/>
          <w:sz w:val="24"/>
          <w:lang w:bidi="ar"/>
        </w:rPr>
        <w:t xml:space="preserve"> </w:t>
      </w:r>
      <w:r>
        <w:rPr>
          <w:rFonts w:ascii="Times New Roman" w:hAnsi="Times New Roman" w:cs="Times New Roman"/>
          <w:color w:val="231F20"/>
          <w:kern w:val="0"/>
          <w:sz w:val="24"/>
          <w:lang w:bidi="ar"/>
        </w:rPr>
        <w:t>Representative</w:t>
      </w:r>
      <w:r>
        <w:rPr>
          <w:rFonts w:ascii="Times New Roman" w:hAnsi="Times New Roman" w:eastAsia="HelveticaNeueLTStd-Roman" w:cs="Times New Roman"/>
          <w:color w:val="231F20"/>
          <w:kern w:val="0"/>
          <w:sz w:val="24"/>
          <w:lang w:bidi="ar"/>
        </w:rPr>
        <w:t xml:space="preserve"> traces </w:t>
      </w:r>
      <w:r>
        <w:rPr>
          <w:rFonts w:ascii="Times New Roman" w:hAnsi="Times New Roman" w:eastAsia="宋体" w:cs="Times New Roman"/>
          <w:color w:val="231F20"/>
          <w:kern w:val="0"/>
          <w:sz w:val="24"/>
          <w:lang w:bidi="ar"/>
        </w:rPr>
        <w:t xml:space="preserve">and </w:t>
      </w:r>
      <w:r>
        <w:rPr>
          <w:rFonts w:ascii="Times New Roman" w:hAnsi="Times New Roman" w:eastAsia="HelveticaNeueLTStd-Roman" w:cs="Times New Roman"/>
          <w:color w:val="231F20"/>
          <w:kern w:val="0"/>
          <w:sz w:val="24"/>
          <w:lang w:bidi="ar"/>
        </w:rPr>
        <w:t xml:space="preserve">I-V relationships of </w:t>
      </w:r>
      <w:r>
        <w:rPr>
          <w:rFonts w:ascii="Times New Roman" w:hAnsi="Times New Roman" w:eastAsia="HelveticaNeueLTStd-It" w:cs="Times New Roman"/>
          <w:i/>
          <w:iCs/>
          <w:color w:val="231F20"/>
          <w:kern w:val="0"/>
          <w:sz w:val="24"/>
          <w:lang w:bidi="ar"/>
        </w:rPr>
        <w:t>I</w:t>
      </w:r>
      <w:r>
        <w:rPr>
          <w:rFonts w:ascii="Times New Roman" w:hAnsi="Times New Roman" w:eastAsia="HelveticaNeueLTStd-Roman" w:cs="Times New Roman"/>
          <w:color w:val="231F20"/>
          <w:kern w:val="0"/>
          <w:sz w:val="24"/>
          <w:vertAlign w:val="subscript"/>
          <w:lang w:bidi="ar"/>
        </w:rPr>
        <w:t>to</w:t>
      </w:r>
      <w:r>
        <w:rPr>
          <w:rFonts w:ascii="Times New Roman" w:hAnsi="Times New Roman" w:eastAsia="HelveticaNeueLTStd-Roman" w:cs="Times New Roman"/>
          <w:color w:val="231F20"/>
          <w:kern w:val="0"/>
          <w:sz w:val="24"/>
          <w:lang w:bidi="ar"/>
        </w:rPr>
        <w:t xml:space="preserve"> in</w:t>
      </w:r>
      <w:r>
        <w:rPr>
          <w:rFonts w:ascii="Times New Roman" w:hAnsi="Times New Roman" w:cs="Times New Roman"/>
          <w:color w:val="231F20"/>
          <w:kern w:val="0"/>
          <w:sz w:val="24"/>
          <w:lang w:bidi="ar"/>
        </w:rPr>
        <w:t xml:space="preserve"> left </w:t>
      </w:r>
      <w:r>
        <w:rPr>
          <w:rFonts w:ascii="Times New Roman" w:hAnsi="Times New Roman" w:eastAsia="HelveticaNeueLTStd-Roman" w:cs="Times New Roman"/>
          <w:color w:val="231F20"/>
          <w:kern w:val="0"/>
          <w:sz w:val="24"/>
          <w:lang w:bidi="ar"/>
        </w:rPr>
        <w:t xml:space="preserve">ventricular cardiomyocytes </w:t>
      </w:r>
      <w:r>
        <w:rPr>
          <w:rFonts w:ascii="Times New Roman" w:hAnsi="Times New Roman" w:cs="Times New Roman"/>
          <w:color w:val="231F20"/>
          <w:kern w:val="0"/>
          <w:sz w:val="24"/>
          <w:lang w:bidi="ar"/>
        </w:rPr>
        <w:t xml:space="preserve">of </w:t>
      </w:r>
      <w:r>
        <w:rPr>
          <w:rFonts w:ascii="Times New Roman" w:hAnsi="Times New Roman" w:eastAsia="HelveticaNeueLTStd-Roman" w:cs="Times New Roman"/>
          <w:color w:val="231F20"/>
          <w:kern w:val="0"/>
          <w:sz w:val="24"/>
          <w:lang w:bidi="ar"/>
        </w:rPr>
        <w:t>WT</w:t>
      </w:r>
      <w:r>
        <w:rPr>
          <w:rFonts w:ascii="Times New Roman" w:hAnsi="Times New Roman" w:cs="Times New Roman"/>
          <w:color w:val="231F20"/>
          <w:kern w:val="0"/>
          <w:sz w:val="24"/>
          <w:lang w:bidi="ar"/>
        </w:rPr>
        <w:t xml:space="preserve"> (</w:t>
      </w:r>
      <w:r>
        <w:rPr>
          <w:rFonts w:hint="eastAsia" w:ascii="Times New Roman" w:hAnsi="Times New Roman" w:eastAsia="宋体" w:cs="Times New Roman"/>
          <w:i/>
          <w:iCs/>
          <w:color w:val="231F20"/>
          <w:kern w:val="0"/>
          <w:sz w:val="24"/>
          <w:lang w:bidi="ar"/>
        </w:rPr>
        <w:t>N</w:t>
      </w:r>
      <w:r>
        <w:rPr>
          <w:rFonts w:ascii="Times New Roman" w:hAnsi="Times New Roman" w:eastAsia="HelveticaNeueLTStd-Roman" w:cs="Times New Roman"/>
          <w:color w:val="231F20"/>
          <w:kern w:val="0"/>
          <w:sz w:val="24"/>
          <w:lang w:bidi="ar"/>
        </w:rPr>
        <w:t xml:space="preserve"> = 8</w:t>
      </w:r>
      <w:r>
        <w:rPr>
          <w:rFonts w:ascii="Times New Roman" w:hAnsi="Times New Roman" w:eastAsia="宋体" w:cs="Times New Roman"/>
          <w:color w:val="231F20"/>
          <w:kern w:val="0"/>
          <w:sz w:val="24"/>
          <w:lang w:bidi="ar"/>
        </w:rPr>
        <w:t xml:space="preserve">) </w:t>
      </w:r>
      <w:r>
        <w:rPr>
          <w:rFonts w:ascii="Times New Roman" w:hAnsi="Times New Roman" w:cs="Times New Roman"/>
          <w:color w:val="231F20"/>
          <w:kern w:val="0"/>
          <w:sz w:val="24"/>
          <w:lang w:bidi="ar"/>
        </w:rPr>
        <w:t>and</w:t>
      </w:r>
      <w:r>
        <w:rPr>
          <w:rFonts w:ascii="Times New Roman" w:hAnsi="Times New Roman" w:eastAsia="HelveticaNeueLTStd-Roman" w:cs="Times New Roman"/>
          <w:color w:val="231F20"/>
          <w:kern w:val="0"/>
          <w:sz w:val="24"/>
          <w:lang w:bidi="ar"/>
        </w:rPr>
        <w:t xml:space="preserve"> </w:t>
      </w:r>
      <w:r>
        <w:rPr>
          <w:rFonts w:ascii="Times New Roman" w:hAnsi="Times New Roman" w:eastAsia="HelveticaNeueLTStd-It" w:cs="Times New Roman"/>
          <w:color w:val="231F20"/>
          <w:kern w:val="0"/>
          <w:sz w:val="24"/>
          <w:lang w:bidi="ar"/>
        </w:rPr>
        <w:t>CIRBIL-</w:t>
      </w:r>
      <w:r>
        <w:rPr>
          <w:rFonts w:ascii="Times New Roman" w:hAnsi="Times New Roman" w:eastAsia="宋体" w:cs="Times New Roman"/>
          <w:color w:val="231F20"/>
          <w:kern w:val="0"/>
          <w:sz w:val="24"/>
          <w:lang w:bidi="ar"/>
        </w:rPr>
        <w:t>KO</w:t>
      </w:r>
      <w:r>
        <w:rPr>
          <w:rFonts w:ascii="Times New Roman" w:hAnsi="Times New Roman" w:eastAsia="HelveticaNeueLTStd-It" w:cs="Times New Roman"/>
          <w:color w:val="231F20"/>
          <w:kern w:val="0"/>
          <w:sz w:val="24"/>
          <w:lang w:bidi="ar"/>
        </w:rPr>
        <w:t xml:space="preserve"> </w:t>
      </w:r>
      <w:r>
        <w:rPr>
          <w:rFonts w:ascii="Times New Roman" w:hAnsi="Times New Roman" w:eastAsia="宋体" w:cs="Times New Roman"/>
          <w:color w:val="231F20"/>
          <w:kern w:val="0"/>
          <w:sz w:val="24"/>
          <w:lang w:bidi="ar"/>
        </w:rPr>
        <w:t>(</w:t>
      </w:r>
      <w:r>
        <w:rPr>
          <w:rFonts w:hint="eastAsia" w:ascii="Times New Roman" w:hAnsi="Times New Roman" w:eastAsia="宋体" w:cs="Times New Roman"/>
          <w:i/>
          <w:iCs/>
          <w:color w:val="231F20"/>
          <w:kern w:val="0"/>
          <w:sz w:val="24"/>
          <w:lang w:bidi="ar"/>
        </w:rPr>
        <w:t>N</w:t>
      </w:r>
      <w:r>
        <w:rPr>
          <w:rFonts w:ascii="Times New Roman" w:hAnsi="Times New Roman" w:eastAsia="HelveticaNeueLTStd-Roman" w:cs="Times New Roman"/>
          <w:color w:val="231F20"/>
          <w:kern w:val="0"/>
          <w:sz w:val="24"/>
          <w:lang w:bidi="ar"/>
        </w:rPr>
        <w:t xml:space="preserve"> = 9</w:t>
      </w:r>
      <w:r>
        <w:rPr>
          <w:rFonts w:ascii="Times New Roman" w:hAnsi="Times New Roman" w:eastAsia="宋体" w:cs="Times New Roman"/>
          <w:color w:val="231F20"/>
          <w:kern w:val="0"/>
          <w:sz w:val="24"/>
          <w:lang w:bidi="ar"/>
        </w:rPr>
        <w:t xml:space="preserve">) </w:t>
      </w:r>
      <w:r>
        <w:rPr>
          <w:rFonts w:ascii="Times New Roman" w:hAnsi="Times New Roman" w:cs="Times New Roman"/>
          <w:color w:val="231F20"/>
          <w:kern w:val="0"/>
          <w:sz w:val="24"/>
          <w:lang w:bidi="ar"/>
        </w:rPr>
        <w:t>mice</w:t>
      </w:r>
      <w:r>
        <w:rPr>
          <w:rFonts w:ascii="Times New Roman" w:hAnsi="Times New Roman" w:eastAsia="HelveticaNeueLTStd-Roman" w:cs="Times New Roman"/>
          <w:color w:val="231F20"/>
          <w:kern w:val="0"/>
          <w:sz w:val="24"/>
          <w:lang w:bidi="ar"/>
        </w:rPr>
        <w:t>.</w:t>
      </w:r>
      <w:r>
        <w:rPr>
          <w:rFonts w:ascii="Times New Roman" w:hAnsi="Times New Roman" w:eastAsia="HelveticaNeueLTStd-Roman" w:cs="Times New Roman"/>
          <w:b/>
          <w:bCs/>
          <w:color w:val="231F20"/>
          <w:kern w:val="0"/>
          <w:sz w:val="24"/>
          <w:lang w:bidi="ar"/>
        </w:rPr>
        <w:t xml:space="preserve"> </w:t>
      </w:r>
      <w:r>
        <w:rPr>
          <w:rFonts w:ascii="Times New Roman" w:hAnsi="Times New Roman" w:eastAsia="宋体" w:cs="Times New Roman"/>
          <w:b/>
          <w:bCs/>
          <w:color w:val="231F20"/>
          <w:kern w:val="0"/>
          <w:sz w:val="24"/>
          <w:lang w:bidi="ar"/>
        </w:rPr>
        <w:t>(</w:t>
      </w:r>
      <w:r>
        <w:rPr>
          <w:rFonts w:ascii="Times New Roman" w:hAnsi="Times New Roman" w:cs="Times New Roman"/>
          <w:b/>
          <w:bCs/>
          <w:color w:val="000000"/>
          <w:kern w:val="0"/>
          <w:sz w:val="24"/>
          <w:lang w:bidi="ar"/>
        </w:rPr>
        <w:t>D)</w:t>
      </w:r>
      <w:r>
        <w:rPr>
          <w:rFonts w:ascii="Times New Roman" w:hAnsi="Times New Roman" w:eastAsia="HelveticaNeueLTStd-Roman" w:cs="Times New Roman"/>
          <w:color w:val="231F20"/>
          <w:kern w:val="0"/>
          <w:sz w:val="24"/>
          <w:lang w:bidi="ar"/>
        </w:rPr>
        <w:t xml:space="preserve"> </w:t>
      </w:r>
      <w:r>
        <w:rPr>
          <w:rFonts w:ascii="Times New Roman" w:hAnsi="Times New Roman" w:cs="Times New Roman"/>
          <w:color w:val="231F20"/>
          <w:kern w:val="0"/>
          <w:sz w:val="24"/>
          <w:lang w:bidi="ar"/>
        </w:rPr>
        <w:t>T</w:t>
      </w:r>
      <w:r>
        <w:rPr>
          <w:rFonts w:ascii="Times New Roman" w:hAnsi="Times New Roman" w:eastAsia="HelveticaNeueLTStd-Roman" w:cs="Times New Roman"/>
          <w:color w:val="231F20"/>
          <w:kern w:val="0"/>
          <w:sz w:val="24"/>
          <w:lang w:bidi="ar"/>
        </w:rPr>
        <w:t>ypical AP</w:t>
      </w:r>
      <w:r>
        <w:rPr>
          <w:rFonts w:ascii="Times New Roman" w:hAnsi="Times New Roman" w:cs="Times New Roman"/>
          <w:color w:val="231F20"/>
          <w:kern w:val="0"/>
          <w:sz w:val="24"/>
          <w:lang w:bidi="ar"/>
        </w:rPr>
        <w:t>D</w:t>
      </w:r>
      <w:r>
        <w:rPr>
          <w:rFonts w:ascii="Times New Roman" w:hAnsi="Times New Roman" w:eastAsia="HelveticaNeueLTStd-Roman" w:cs="Times New Roman"/>
          <w:color w:val="231F20"/>
          <w:kern w:val="0"/>
          <w:sz w:val="24"/>
          <w:lang w:bidi="ar"/>
        </w:rPr>
        <w:t xml:space="preserve"> traces of isolated </w:t>
      </w:r>
      <w:r>
        <w:rPr>
          <w:rFonts w:ascii="Times New Roman" w:hAnsi="Times New Roman" w:eastAsia="AdvOTea1a7398" w:cs="Times New Roman"/>
          <w:color w:val="000000"/>
          <w:kern w:val="0"/>
          <w:sz w:val="24"/>
          <w:lang w:bidi="ar"/>
        </w:rPr>
        <w:t>EPI</w:t>
      </w:r>
      <w:r>
        <w:rPr>
          <w:rFonts w:ascii="Times New Roman" w:hAnsi="Times New Roman" w:eastAsia="HelveticaNeueLTStd-Roman" w:cs="Times New Roman"/>
          <w:color w:val="231F20"/>
          <w:kern w:val="0"/>
          <w:sz w:val="24"/>
          <w:lang w:bidi="ar"/>
        </w:rPr>
        <w:t xml:space="preserve"> and </w:t>
      </w:r>
      <w:r>
        <w:rPr>
          <w:rFonts w:ascii="Times New Roman" w:hAnsi="Times New Roman" w:eastAsia="AdvOTea1a7398" w:cs="Times New Roman"/>
          <w:color w:val="000000"/>
          <w:kern w:val="0"/>
          <w:sz w:val="24"/>
          <w:lang w:bidi="ar"/>
        </w:rPr>
        <w:t>ENDO</w:t>
      </w:r>
      <w:r>
        <w:rPr>
          <w:rFonts w:ascii="Times New Roman" w:hAnsi="Times New Roman" w:eastAsia="宋体" w:cs="Times New Roman"/>
          <w:color w:val="000000"/>
          <w:kern w:val="0"/>
          <w:sz w:val="24"/>
          <w:lang w:bidi="ar"/>
        </w:rPr>
        <w:t xml:space="preserve"> </w:t>
      </w:r>
      <w:r>
        <w:rPr>
          <w:rFonts w:ascii="Times New Roman" w:hAnsi="Times New Roman" w:eastAsia="HelveticaNeueLTStd-Roman" w:cs="Times New Roman"/>
          <w:color w:val="231F20"/>
          <w:kern w:val="0"/>
          <w:sz w:val="24"/>
          <w:lang w:bidi="ar"/>
        </w:rPr>
        <w:t xml:space="preserve">cardiomyocytes from WT and </w:t>
      </w:r>
      <w:r>
        <w:rPr>
          <w:rFonts w:ascii="Times New Roman" w:hAnsi="Times New Roman" w:eastAsia="HelveticaNeueLTStd-It" w:cs="Times New Roman"/>
          <w:color w:val="231F20"/>
          <w:kern w:val="0"/>
          <w:sz w:val="24"/>
          <w:lang w:bidi="ar"/>
        </w:rPr>
        <w:t>CIRBIL-KO</w:t>
      </w:r>
      <w:r>
        <w:rPr>
          <w:rFonts w:ascii="Times New Roman" w:hAnsi="Times New Roman" w:eastAsia="HelveticaNeueLTStd-Roman" w:cs="Times New Roman"/>
          <w:color w:val="231F20"/>
          <w:kern w:val="0"/>
          <w:sz w:val="24"/>
          <w:lang w:bidi="ar"/>
        </w:rPr>
        <w:t xml:space="preserve"> mice as measured with a stimulation frequency of 1 Hz. </w:t>
      </w:r>
      <w:r>
        <w:rPr>
          <w:rFonts w:ascii="Times New Roman" w:hAnsi="Times New Roman" w:eastAsia="宋体" w:cs="Times New Roman"/>
          <w:color w:val="231F20"/>
          <w:kern w:val="0"/>
          <w:sz w:val="24"/>
          <w:lang w:bidi="ar"/>
        </w:rPr>
        <w:t>(</w:t>
      </w:r>
      <w:r>
        <w:rPr>
          <w:rFonts w:ascii="Times New Roman" w:hAnsi="Times New Roman" w:eastAsia="宋体" w:cs="Times New Roman"/>
          <w:b/>
          <w:bCs/>
          <w:color w:val="231F20"/>
          <w:kern w:val="0"/>
          <w:sz w:val="24"/>
          <w:lang w:bidi="ar"/>
        </w:rPr>
        <w:t>E</w:t>
      </w:r>
      <w:r>
        <w:rPr>
          <w:rFonts w:ascii="Times New Roman" w:hAnsi="Times New Roman" w:eastAsia="HelveticaNeueLTStd-Roman" w:cs="Times New Roman"/>
          <w:b/>
          <w:bCs/>
          <w:color w:val="231F20"/>
          <w:kern w:val="0"/>
          <w:sz w:val="24"/>
          <w:lang w:bidi="ar"/>
        </w:rPr>
        <w:t xml:space="preserve"> </w:t>
      </w:r>
      <w:r>
        <w:rPr>
          <w:rFonts w:ascii="Times New Roman" w:hAnsi="Times New Roman" w:eastAsia="宋体" w:cs="Times New Roman"/>
          <w:b/>
          <w:bCs/>
          <w:color w:val="231F20"/>
          <w:kern w:val="0"/>
          <w:sz w:val="24"/>
          <w:lang w:bidi="ar"/>
        </w:rPr>
        <w:t>to</w:t>
      </w:r>
      <w:r>
        <w:rPr>
          <w:rFonts w:ascii="Times New Roman" w:hAnsi="Times New Roman" w:cs="Times New Roman"/>
          <w:b/>
          <w:bCs/>
          <w:color w:val="231F20"/>
          <w:kern w:val="0"/>
          <w:sz w:val="24"/>
          <w:lang w:bidi="ar"/>
        </w:rPr>
        <w:t xml:space="preserve"> J)</w:t>
      </w:r>
      <w:r>
        <w:rPr>
          <w:rFonts w:ascii="Times New Roman" w:hAnsi="Times New Roman" w:eastAsia="HelveticaNeueLTStd-Roman" w:cs="Times New Roman"/>
          <w:color w:val="231F20"/>
          <w:kern w:val="0"/>
          <w:sz w:val="24"/>
          <w:lang w:bidi="ar"/>
        </w:rPr>
        <w:t xml:space="preserve"> APA</w:t>
      </w:r>
      <w:r>
        <w:rPr>
          <w:rFonts w:ascii="Times New Roman" w:hAnsi="Times New Roman" w:eastAsia="宋体" w:cs="Times New Roman"/>
          <w:color w:val="231F20"/>
          <w:kern w:val="0"/>
          <w:sz w:val="24"/>
          <w:lang w:bidi="ar"/>
        </w:rPr>
        <w:t xml:space="preserve">, </w:t>
      </w:r>
      <w:r>
        <w:rPr>
          <w:rFonts w:ascii="Times New Roman" w:hAnsi="Times New Roman" w:eastAsia="HelveticaNeueLTStd-Roman" w:cs="Times New Roman"/>
          <w:color w:val="231F20"/>
          <w:kern w:val="0"/>
          <w:sz w:val="24"/>
          <w:lang w:bidi="ar"/>
        </w:rPr>
        <w:t xml:space="preserve">OS, </w:t>
      </w:r>
      <w:r>
        <w:rPr>
          <w:rFonts w:ascii="Times New Roman" w:hAnsi="Times New Roman" w:eastAsia="宋体" w:cs="Times New Roman"/>
          <w:color w:val="231F20"/>
          <w:kern w:val="0"/>
          <w:sz w:val="24"/>
          <w:lang w:bidi="ar"/>
        </w:rPr>
        <w:t xml:space="preserve">RP </w:t>
      </w:r>
      <w:r>
        <w:rPr>
          <w:rFonts w:ascii="Times New Roman" w:hAnsi="Times New Roman" w:eastAsia="HelveticaNeueLTStd-Roman" w:cs="Times New Roman"/>
          <w:color w:val="231F20"/>
          <w:kern w:val="0"/>
          <w:sz w:val="24"/>
          <w:lang w:bidi="ar"/>
        </w:rPr>
        <w:t>APD</w:t>
      </w:r>
      <w:r>
        <w:rPr>
          <w:rFonts w:ascii="Times New Roman" w:hAnsi="Times New Roman" w:eastAsia="HelveticaNeueLTStd-Roman" w:cs="Times New Roman"/>
          <w:color w:val="231F20"/>
          <w:kern w:val="0"/>
          <w:sz w:val="24"/>
          <w:vertAlign w:val="subscript"/>
          <w:lang w:bidi="ar"/>
        </w:rPr>
        <w:t>20</w:t>
      </w:r>
      <w:r>
        <w:rPr>
          <w:rFonts w:ascii="Times New Roman" w:hAnsi="Times New Roman" w:eastAsia="HelveticaNeueLTStd-Roman" w:cs="Times New Roman"/>
          <w:color w:val="231F20"/>
          <w:kern w:val="0"/>
          <w:sz w:val="24"/>
          <w:lang w:bidi="ar"/>
        </w:rPr>
        <w:t>, APD</w:t>
      </w:r>
      <w:r>
        <w:rPr>
          <w:rFonts w:ascii="Times New Roman" w:hAnsi="Times New Roman" w:eastAsia="HelveticaNeueLTStd-Roman" w:cs="Times New Roman"/>
          <w:color w:val="231F20"/>
          <w:kern w:val="0"/>
          <w:sz w:val="24"/>
          <w:vertAlign w:val="subscript"/>
          <w:lang w:bidi="ar"/>
        </w:rPr>
        <w:t>50</w:t>
      </w:r>
      <w:r>
        <w:rPr>
          <w:rFonts w:ascii="Times New Roman" w:hAnsi="Times New Roman" w:eastAsia="HelveticaNeueLTStd-Roman" w:cs="Times New Roman"/>
          <w:color w:val="231F20"/>
          <w:kern w:val="0"/>
          <w:sz w:val="24"/>
          <w:lang w:bidi="ar"/>
        </w:rPr>
        <w:t xml:space="preserve"> and APD</w:t>
      </w:r>
      <w:r>
        <w:rPr>
          <w:rFonts w:ascii="Times New Roman" w:hAnsi="Times New Roman" w:eastAsia="HelveticaNeueLTStd-Roman" w:cs="Times New Roman"/>
          <w:color w:val="231F20"/>
          <w:kern w:val="0"/>
          <w:sz w:val="24"/>
          <w:vertAlign w:val="subscript"/>
          <w:lang w:bidi="ar"/>
        </w:rPr>
        <w:t>90</w:t>
      </w:r>
      <w:r>
        <w:rPr>
          <w:rFonts w:ascii="Times New Roman" w:hAnsi="Times New Roman" w:eastAsia="宋体" w:cs="Times New Roman"/>
          <w:color w:val="231F20"/>
          <w:kern w:val="0"/>
          <w:sz w:val="24"/>
          <w:lang w:bidi="ar"/>
        </w:rPr>
        <w:t xml:space="preserve"> </w:t>
      </w:r>
      <w:r>
        <w:rPr>
          <w:rFonts w:ascii="Times New Roman" w:hAnsi="Times New Roman" w:eastAsia="HelveticaNeueLTStd-Roman" w:cs="Times New Roman"/>
          <w:color w:val="231F20"/>
          <w:kern w:val="0"/>
          <w:sz w:val="24"/>
          <w:lang w:bidi="ar"/>
        </w:rPr>
        <w:t>were depicted</w:t>
      </w:r>
      <w:r>
        <w:rPr>
          <w:rFonts w:ascii="Times New Roman" w:hAnsi="Times New Roman" w:eastAsia="宋体" w:cs="Times New Roman"/>
          <w:color w:val="231F20"/>
          <w:kern w:val="0"/>
          <w:sz w:val="24"/>
          <w:lang w:bidi="ar"/>
        </w:rPr>
        <w:t xml:space="preserve">. </w:t>
      </w:r>
      <w:r>
        <w:rPr>
          <w:rFonts w:ascii="Times New Roman" w:hAnsi="Times New Roman" w:cs="Times New Roman"/>
          <w:sz w:val="24"/>
        </w:rPr>
        <w:t>Data are presented as mean ± SEM, *</w:t>
      </w:r>
      <w:r>
        <w:rPr>
          <w:rFonts w:ascii="Times New Roman" w:hAnsi="Times New Roman" w:cs="Times New Roman"/>
          <w:i/>
          <w:iCs/>
          <w:sz w:val="24"/>
        </w:rPr>
        <w:t>P&lt;</w:t>
      </w:r>
      <w:r>
        <w:rPr>
          <w:rFonts w:ascii="Times New Roman" w:hAnsi="Times New Roman" w:cs="Times New Roman"/>
          <w:sz w:val="24"/>
        </w:rPr>
        <w:t>0.05, **</w:t>
      </w:r>
      <w:r>
        <w:rPr>
          <w:rFonts w:ascii="Times New Roman" w:hAnsi="Times New Roman" w:cs="Times New Roman"/>
          <w:i/>
          <w:iCs/>
          <w:sz w:val="24"/>
        </w:rPr>
        <w:t>P&lt;</w:t>
      </w:r>
      <w:r>
        <w:rPr>
          <w:rFonts w:ascii="Times New Roman" w:hAnsi="Times New Roman" w:cs="Times New Roman"/>
          <w:sz w:val="24"/>
        </w:rPr>
        <w:t>0.01, ***</w:t>
      </w:r>
      <w:r>
        <w:rPr>
          <w:rFonts w:ascii="Times New Roman" w:hAnsi="Times New Roman" w:cs="Times New Roman"/>
          <w:i/>
          <w:iCs/>
          <w:sz w:val="24"/>
        </w:rPr>
        <w:t>P&lt;</w:t>
      </w:r>
      <w:r>
        <w:rPr>
          <w:rFonts w:ascii="Times New Roman" w:hAnsi="Times New Roman" w:cs="Times New Roman"/>
          <w:sz w:val="24"/>
        </w:rPr>
        <w:t>0.001.</w:t>
      </w:r>
      <w:r>
        <w:rPr>
          <w:rFonts w:hint="eastAsia" w:ascii="Times New Roman" w:hAnsi="Times New Roman" w:cs="Times New Roman"/>
          <w:sz w:val="24"/>
          <w:lang w:val="en-US" w:eastAsia="zh-CN"/>
        </w:rPr>
        <w:t xml:space="preserve"> </w:t>
      </w:r>
      <w:r>
        <w:rPr>
          <w:rFonts w:ascii="Times New Roman" w:hAnsi="Times New Roman" w:eastAsia="HelveticaNeueLTStd-Roman"/>
          <w:i/>
          <w:iCs/>
          <w:color w:val="231F20"/>
          <w:kern w:val="0"/>
          <w:sz w:val="24"/>
          <w:lang w:bidi="ar"/>
        </w:rPr>
        <w:t>P</w:t>
      </w:r>
      <w:r>
        <w:rPr>
          <w:rFonts w:ascii="Times New Roman" w:hAnsi="Times New Roman" w:eastAsia="HelveticaNeueLTStd-Roman"/>
          <w:color w:val="231F20"/>
          <w:kern w:val="0"/>
          <w:sz w:val="24"/>
          <w:lang w:bidi="ar"/>
        </w:rPr>
        <w:t xml:space="preserve"> values were determined</w:t>
      </w:r>
      <w:r>
        <w:rPr>
          <w:rFonts w:ascii="Times New Roman" w:hAnsi="Times New Roman" w:eastAsia="AdvOTea1a7398"/>
          <w:color w:val="000000"/>
          <w:sz w:val="24"/>
          <w:lang w:bidi="ar"/>
        </w:rPr>
        <w:t xml:space="preserve"> by 2-way ANOVA test followed by </w:t>
      </w:r>
      <w:r>
        <w:rPr>
          <w:rFonts w:hint="eastAsia" w:ascii="Times New Roman" w:hAnsi="Times New Roman" w:eastAsia="AdvOTea1a7398"/>
          <w:color w:val="000000"/>
          <w:sz w:val="24"/>
          <w:lang w:bidi="ar"/>
        </w:rPr>
        <w:t>Bonferroni corrected t-tests</w:t>
      </w:r>
      <w:r>
        <w:rPr>
          <w:rFonts w:ascii="Times New Roman" w:hAnsi="Times New Roman" w:eastAsia="AdvOTea1a7398"/>
          <w:color w:val="000000"/>
          <w:sz w:val="24"/>
          <w:lang w:bidi="ar"/>
        </w:rPr>
        <w:t xml:space="preserve"> multiple comparisons test.</w:t>
      </w:r>
    </w:p>
    <w:p w14:paraId="03AC4776">
      <w:pPr>
        <w:spacing w:line="480" w:lineRule="auto"/>
        <w:rPr>
          <w:rFonts w:ascii="Times New Roman" w:hAnsi="Times New Roman" w:eastAsia="宋体" w:cs="Times New Roman"/>
          <w:b/>
          <w:bCs/>
          <w:sz w:val="24"/>
        </w:rPr>
        <w:sectPr>
          <w:pgSz w:w="12240" w:h="15840"/>
          <w:pgMar w:top="1440" w:right="1800" w:bottom="1440" w:left="1800" w:header="720" w:footer="720" w:gutter="0"/>
          <w:cols w:space="425" w:num="1"/>
          <w:docGrid w:type="lines" w:linePitch="312" w:charSpace="0"/>
        </w:sectPr>
      </w:pPr>
    </w:p>
    <w:p w14:paraId="5FEC5F56">
      <w:pPr>
        <w:spacing w:line="480" w:lineRule="auto"/>
        <w:rPr>
          <w:rFonts w:ascii="Times New Roman" w:hAnsi="Times New Roman" w:eastAsia="宋体" w:cs="Times New Roman"/>
          <w:b/>
          <w:bCs/>
          <w:sz w:val="24"/>
        </w:rPr>
      </w:pPr>
      <w:r>
        <w:rPr>
          <w:rFonts w:ascii="Times New Roman" w:hAnsi="Times New Roman" w:eastAsia="宋体" w:cs="Times New Roman"/>
          <w:b/>
          <w:bCs/>
          <w:sz w:val="24"/>
        </w:rPr>
        <w:t>Supplemental Figure 5.</w:t>
      </w:r>
    </w:p>
    <w:p w14:paraId="11076AF6">
      <w:pPr>
        <w:spacing w:line="480" w:lineRule="auto"/>
        <w:rPr>
          <w:rFonts w:ascii="Times New Roman" w:hAnsi="Times New Roman" w:eastAsia="宋体" w:cs="Times New Roman"/>
          <w:b/>
          <w:bCs/>
          <w:sz w:val="24"/>
        </w:rPr>
      </w:pPr>
      <w:r>
        <w:rPr>
          <w:rFonts w:hint="eastAsia" w:ascii="Times New Roman" w:hAnsi="Times New Roman" w:eastAsia="宋体" w:cs="Times New Roman"/>
          <w:b/>
          <w:bCs/>
          <w:sz w:val="24"/>
        </w:rPr>
        <w:t>A.</w:t>
      </w:r>
    </w:p>
    <w:p w14:paraId="50D4445D">
      <w:pPr>
        <w:spacing w:line="480" w:lineRule="auto"/>
        <w:jc w:val="center"/>
        <w:rPr>
          <w:rFonts w:ascii="Times New Roman" w:hAnsi="Times New Roman" w:eastAsia="宋体" w:cs="Times New Roman"/>
          <w:b/>
          <w:bCs/>
          <w:sz w:val="24"/>
        </w:rPr>
      </w:pPr>
      <w:r>
        <w:rPr>
          <w:rFonts w:ascii="Times New Roman" w:hAnsi="Times New Roman" w:eastAsia="宋体" w:cs="Times New Roman"/>
          <w:b/>
          <w:bCs/>
          <w:sz w:val="24"/>
        </w:rPr>
        <w:drawing>
          <wp:inline distT="0" distB="0" distL="114300" distR="114300">
            <wp:extent cx="5483225" cy="2473960"/>
            <wp:effectExtent l="0" t="0" r="3175" b="2540"/>
            <wp:docPr id="3" name="图片 3" descr="bbff6c4760873f18273388d12144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ff6c4760873f18273388d12144e48"/>
                    <pic:cNvPicPr>
                      <a:picLocks noChangeAspect="1"/>
                    </pic:cNvPicPr>
                  </pic:nvPicPr>
                  <pic:blipFill>
                    <a:blip r:embed="rId10"/>
                    <a:stretch>
                      <a:fillRect/>
                    </a:stretch>
                  </pic:blipFill>
                  <pic:spPr>
                    <a:xfrm>
                      <a:off x="0" y="0"/>
                      <a:ext cx="5483225" cy="2473960"/>
                    </a:xfrm>
                    <a:prstGeom prst="rect">
                      <a:avLst/>
                    </a:prstGeom>
                  </pic:spPr>
                </pic:pic>
              </a:graphicData>
            </a:graphic>
          </wp:inline>
        </w:drawing>
      </w:r>
    </w:p>
    <w:p w14:paraId="1ACAA71D">
      <w:pPr>
        <w:spacing w:line="480" w:lineRule="auto"/>
        <w:rPr>
          <w:rFonts w:ascii="Times New Roman" w:hAnsi="Times New Roman" w:eastAsia="宋体" w:cs="Times New Roman"/>
          <w:b/>
          <w:bCs/>
          <w:sz w:val="24"/>
        </w:rPr>
      </w:pPr>
      <w:r>
        <w:rPr>
          <w:rFonts w:hint="eastAsia" w:ascii="Times New Roman" w:hAnsi="Times New Roman" w:eastAsia="宋体" w:cs="Times New Roman"/>
          <w:b/>
          <w:bCs/>
          <w:sz w:val="24"/>
        </w:rPr>
        <w:t>B.</w:t>
      </w:r>
    </w:p>
    <w:p w14:paraId="20ED4232">
      <w:pPr>
        <w:spacing w:line="480" w:lineRule="auto"/>
        <w:jc w:val="center"/>
        <w:rPr>
          <w:rFonts w:ascii="Times New Roman" w:hAnsi="Times New Roman" w:eastAsia="宋体" w:cs="Times New Roman"/>
          <w:b/>
          <w:bCs/>
          <w:sz w:val="24"/>
        </w:rPr>
      </w:pPr>
      <w:r>
        <w:rPr>
          <w:rFonts w:ascii="Times New Roman" w:hAnsi="Times New Roman" w:eastAsia="宋体" w:cs="Times New Roman"/>
          <w:b/>
          <w:bCs/>
          <w:sz w:val="24"/>
        </w:rPr>
        <w:drawing>
          <wp:inline distT="0" distB="0" distL="114300" distR="114300">
            <wp:extent cx="5486400" cy="3291205"/>
            <wp:effectExtent l="0" t="0" r="0" b="635"/>
            <wp:docPr id="5" name="图片 5" descr="人同源序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人同源序列"/>
                    <pic:cNvPicPr>
                      <a:picLocks noChangeAspect="1"/>
                    </pic:cNvPicPr>
                  </pic:nvPicPr>
                  <pic:blipFill>
                    <a:blip r:embed="rId11"/>
                    <a:stretch>
                      <a:fillRect/>
                    </a:stretch>
                  </pic:blipFill>
                  <pic:spPr>
                    <a:xfrm>
                      <a:off x="0" y="0"/>
                      <a:ext cx="5486400" cy="3291205"/>
                    </a:xfrm>
                    <a:prstGeom prst="rect">
                      <a:avLst/>
                    </a:prstGeom>
                  </pic:spPr>
                </pic:pic>
              </a:graphicData>
            </a:graphic>
          </wp:inline>
        </w:drawing>
      </w:r>
    </w:p>
    <w:p w14:paraId="382EEE3E">
      <w:pPr>
        <w:spacing w:line="360" w:lineRule="auto"/>
        <w:rPr>
          <w:rFonts w:ascii="Times New Roman" w:hAnsi="Times New Roman" w:eastAsia="宋体" w:cs="Times New Roman"/>
          <w:b/>
          <w:bCs/>
          <w:sz w:val="24"/>
          <w:lang w:bidi="ar"/>
        </w:rPr>
      </w:pPr>
    </w:p>
    <w:p w14:paraId="2679743A">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b/>
          <w:bCs/>
          <w:sz w:val="24"/>
        </w:rPr>
        <w:t>Supplemental Figure 5.</w:t>
      </w:r>
      <w:r>
        <w:rPr>
          <w:rFonts w:hint="eastAsia" w:ascii="Times New Roman" w:hAnsi="Times New Roman" w:eastAsia="宋体" w:cs="Times New Roman"/>
          <w:b/>
          <w:bCs/>
          <w:sz w:val="24"/>
        </w:rPr>
        <w:t xml:space="preserve"> </w:t>
      </w:r>
      <w:r>
        <w:rPr>
          <w:rFonts w:ascii="Times New Roman" w:hAnsi="Times New Roman" w:eastAsia="宋体" w:cs="Times New Roman"/>
          <w:b/>
          <w:bCs/>
          <w:sz w:val="24"/>
        </w:rPr>
        <w:t>The genomic location and sequence of lncRNA NONMMUT058343</w:t>
      </w:r>
      <w:r>
        <w:rPr>
          <w:rFonts w:hint="eastAsia" w:ascii="Times New Roman" w:hAnsi="Times New Roman" w:eastAsia="宋体" w:cs="Times New Roman"/>
          <w:b/>
          <w:bCs/>
          <w:sz w:val="24"/>
        </w:rPr>
        <w:t xml:space="preserve">. </w:t>
      </w:r>
    </w:p>
    <w:p w14:paraId="34A1FCB1">
      <w:pPr>
        <w:adjustRightInd w:val="0"/>
        <w:snapToGrid w:val="0"/>
        <w:spacing w:line="480" w:lineRule="auto"/>
        <w:rPr>
          <w:rFonts w:ascii="Times New Roman" w:hAnsi="Times New Roman" w:eastAsia="宋体" w:cs="Times New Roman"/>
          <w:b/>
          <w:bCs/>
          <w:sz w:val="24"/>
        </w:rPr>
      </w:pPr>
      <w:r>
        <w:rPr>
          <w:rFonts w:hint="eastAsia" w:ascii="Times New Roman" w:hAnsi="Times New Roman" w:eastAsia="宋体" w:cs="Times New Roman"/>
          <w:b/>
          <w:bCs/>
          <w:sz w:val="24"/>
        </w:rPr>
        <w:t xml:space="preserve">A: </w:t>
      </w:r>
      <w:r>
        <w:rPr>
          <w:rFonts w:ascii="Times New Roman" w:hAnsi="Times New Roman" w:eastAsia="宋体" w:cs="Times New Roman"/>
          <w:b/>
          <w:bCs/>
          <w:sz w:val="24"/>
        </w:rPr>
        <w:t>Sequence of NONMMUT058343.2 Chr6(108918953~108938686) 862 nts</w:t>
      </w:r>
      <w:r>
        <w:rPr>
          <w:rFonts w:hint="eastAsia" w:ascii="Times New Roman" w:hAnsi="Times New Roman" w:eastAsia="宋体" w:cs="Times New Roman"/>
          <w:b/>
          <w:bCs/>
          <w:sz w:val="24"/>
        </w:rPr>
        <w:t xml:space="preserve">. </w:t>
      </w:r>
    </w:p>
    <w:p w14:paraId="32CA8C10">
      <w:pPr>
        <w:adjustRightInd w:val="0"/>
        <w:snapToGrid w:val="0"/>
        <w:spacing w:line="480" w:lineRule="auto"/>
        <w:rPr>
          <w:rFonts w:ascii="Times New Roman" w:hAnsi="Times New Roman" w:eastAsia="宋体" w:cs="Times New Roman"/>
          <w:b/>
          <w:bCs/>
          <w:sz w:val="24"/>
        </w:rPr>
      </w:pPr>
      <w:r>
        <w:rPr>
          <w:rFonts w:ascii="Times New Roman" w:hAnsi="Times New Roman" w:eastAsia="宋体" w:cs="Times New Roman"/>
          <w:sz w:val="24"/>
        </w:rPr>
        <w:t>TGCTTAACCAGTGAGCATAGAAATGGACGTGCTCTGAGTAAGTGTTTAACAGTCCTCTATCTAAGCTGCTTCTTCTGTGGCATGCATTACACAGGCACTGTACTGAATGTCAGAGAGCAGGCATTTCGAACTGGAATTTCATGGTGTAAAAATAAAGGCCTTGTTATTGACTCTGAGAACCATGGGAACAAATTAAACACAGCTTAATAGCACAAAGGGGAATGATGGGGACATTCGGAGCCTAATAAGGTGATCCATGGGGTTCATTAGCACAGGCAGAGCTTATCAGAAGAGGCCTCAGAACCTAATTAGCTGAACCCCCATCAAATAGATGCATTTGATTAATATGACTCCATTCTGAGTTTAAACATCAACATTAATTAGCCCCATAATTGATAGATTTCCCAGCCATGTGAGGAACATTCATCATACTACTCAAGAAAGATCTTTTTTTTTTCCTGATATTTCAAGACAGGTTCTCTCTGGGTAGTCCAGACTGACCTCAAACTAACACTCTTCCAGCCTTGCTTTCAGGGATGCTGGGATTATAAGTATGTGCCACCATCTACAACAAGATCTGTCTTAATATGTAAAGCCTTTGAAAACTGAAAACCTTAGGCCAATGAGACAGCTCCCTGGGCTCTTGGCATGGAAATCTGAAATCCTTAGAAGGAGAGAACTAACTCCCCAAAACTGTCCTCTGACATCCCATCTACACACACACACACACACACACACACACACACACACACAATGAACAAGAAAAAGAAGAAGAAGGAGGAGGACGAGGAGGAGGACGAGGAGGATGAGGACAAGGAGGAAGAAGAAGAAGAAAGAAAGAAAGAAAGAAAGAAAGAAAGAA</w:t>
      </w:r>
    </w:p>
    <w:p w14:paraId="33D73ECF">
      <w:pPr>
        <w:adjustRightInd w:val="0"/>
        <w:snapToGrid w:val="0"/>
        <w:spacing w:line="480" w:lineRule="auto"/>
        <w:rPr>
          <w:rFonts w:ascii="Times New Roman" w:hAnsi="Times New Roman" w:eastAsia="宋体" w:cs="Times New Roman"/>
          <w:b/>
          <w:bCs/>
          <w:sz w:val="24"/>
        </w:rPr>
      </w:pPr>
      <w:r>
        <w:rPr>
          <w:rFonts w:hint="eastAsia" w:ascii="Times New Roman" w:hAnsi="Times New Roman" w:eastAsia="宋体" w:cs="Times New Roman"/>
          <w:b/>
          <w:bCs/>
          <w:sz w:val="24"/>
        </w:rPr>
        <w:t xml:space="preserve">B: </w:t>
      </w:r>
      <w:r>
        <w:rPr>
          <w:rFonts w:ascii="Times New Roman" w:hAnsi="Times New Roman" w:eastAsia="宋体" w:cs="Times New Roman"/>
          <w:b/>
          <w:bCs/>
          <w:sz w:val="24"/>
        </w:rPr>
        <w:t>Conservative sequence of human CIRBIL</w:t>
      </w:r>
      <w:r>
        <w:rPr>
          <w:rFonts w:hint="eastAsia" w:ascii="Times New Roman" w:hAnsi="Times New Roman" w:eastAsia="宋体" w:cs="Times New Roman"/>
          <w:b/>
          <w:bCs/>
          <w:sz w:val="24"/>
        </w:rPr>
        <w:t xml:space="preserve"> </w:t>
      </w:r>
    </w:p>
    <w:p w14:paraId="6CEDAA31">
      <w:pPr>
        <w:adjustRightInd w:val="0"/>
        <w:snapToGrid w:val="0"/>
        <w:spacing w:line="480" w:lineRule="auto"/>
        <w:rPr>
          <w:rFonts w:ascii="Times New Roman" w:hAnsi="Times New Roman" w:eastAsia="宋体" w:cs="Times New Roman"/>
          <w:sz w:val="24"/>
        </w:rPr>
      </w:pPr>
      <w:r>
        <w:rPr>
          <w:rFonts w:ascii="Times New Roman" w:hAnsi="Times New Roman" w:eastAsia="宋体" w:cs="Times New Roman"/>
          <w:sz w:val="24"/>
        </w:rPr>
        <w:t xml:space="preserve">AGTGCTTAACAGTCTAGCTAGGCAGCTTCTTCTATGACATGCATTATGCAGGCACTGTACTGAATTAGAGAGTGAATATTCCTAACTCCCACGACATGGTGTAAAAATAAAGGCCTAGTTATTGACTCTGAGAACCATGTGAACAAATTAAACATGGCCATAATAGTGAAGGGGAAAGGTGGCAACAGTGAGATCTTAACACAGTGATCCATGGGGCTCATTAGCACGGAGTGGAGCTTATCAGAAGAGGTTTTCAGAACCTAATTAATTAGGCCCCCATCAAATAGATGTATTCAATTAATATGACTCCATTCTGAGTTTGAACATCAACATTAATTAACCCTATAATTGATACATTTCCCATCCATGTAAGAAACATTCATCACATTAATCAAAAAGGATC </w:t>
      </w:r>
    </w:p>
    <w:p w14:paraId="190259D9">
      <w:pPr>
        <w:adjustRightInd w:val="0"/>
        <w:snapToGrid w:val="0"/>
        <w:spacing w:line="480" w:lineRule="auto"/>
        <w:rPr>
          <w:rFonts w:hint="eastAsia" w:ascii="Times New Roman" w:hAnsi="Times New Roman" w:eastAsia="宋体" w:cs="Times New Roman"/>
          <w:sz w:val="24"/>
        </w:rPr>
      </w:pPr>
      <w:r>
        <w:rPr>
          <w:rFonts w:ascii="Times New Roman" w:hAnsi="Times New Roman" w:eastAsia="宋体" w:cs="Times New Roman"/>
          <w:sz w:val="24"/>
        </w:rPr>
        <w:t>407 nts</w:t>
      </w:r>
      <w:r>
        <w:rPr>
          <w:rFonts w:hint="eastAsia" w:ascii="Times New Roman" w:hAnsi="Times New Roman" w:eastAsia="宋体" w:cs="Times New Roman"/>
          <w:sz w:val="24"/>
        </w:rPr>
        <w:t>.</w:t>
      </w:r>
    </w:p>
    <w:p w14:paraId="302263EC">
      <w:pPr>
        <w:spacing w:line="360" w:lineRule="auto"/>
        <w:rPr>
          <w:rFonts w:ascii="Times New Roman" w:hAnsi="Times New Roman" w:eastAsia="宋体" w:cs="Times New Roman"/>
          <w:b/>
          <w:bCs/>
          <w:sz w:val="24"/>
          <w:lang w:bidi="ar"/>
        </w:rPr>
        <w:sectPr>
          <w:pgSz w:w="12240" w:h="15840"/>
          <w:pgMar w:top="1440" w:right="1800" w:bottom="1440" w:left="1800" w:header="720" w:footer="720" w:gutter="0"/>
          <w:cols w:space="425" w:num="1"/>
          <w:docGrid w:type="lines" w:linePitch="312" w:charSpace="0"/>
        </w:sectPr>
      </w:pPr>
    </w:p>
    <w:p w14:paraId="3846FEF2">
      <w:pPr>
        <w:spacing w:line="360" w:lineRule="auto"/>
        <w:rPr>
          <w:rFonts w:ascii="Times New Roman" w:hAnsi="Times New Roman" w:eastAsia="宋体" w:cs="Times New Roman"/>
          <w:b/>
          <w:bCs/>
          <w:sz w:val="24"/>
          <w:lang w:bidi="ar"/>
        </w:rPr>
      </w:pPr>
      <w:r>
        <w:rPr>
          <w:rFonts w:ascii="Times New Roman" w:hAnsi="Times New Roman" w:eastAsia="宋体" w:cs="Times New Roman"/>
          <w:b/>
          <w:bCs/>
          <w:sz w:val="24"/>
          <w:lang w:bidi="ar"/>
        </w:rPr>
        <w:t>Supplementary Tables</w:t>
      </w:r>
    </w:p>
    <w:p w14:paraId="79F7056D">
      <w:pPr>
        <w:spacing w:line="360" w:lineRule="auto"/>
        <w:rPr>
          <w:rFonts w:ascii="Times New Roman" w:hAnsi="Times New Roman" w:eastAsia="宋体" w:cs="Times New Roman"/>
          <w:sz w:val="24"/>
          <w:lang w:bidi="ar"/>
        </w:rPr>
      </w:pPr>
      <w:r>
        <w:rPr>
          <w:rFonts w:ascii="Times New Roman" w:hAnsi="Times New Roman" w:eastAsia="宋体" w:cs="Times New Roman"/>
          <w:sz w:val="24"/>
          <w:lang w:bidi="ar"/>
        </w:rPr>
        <w:t>Supplementary Table 1. Real-Time PCR sequence of primers</w:t>
      </w:r>
    </w:p>
    <w:tbl>
      <w:tblPr>
        <w:tblStyle w:val="7"/>
        <w:tblW w:w="8856"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68"/>
        <w:gridCol w:w="6188"/>
      </w:tblGrid>
      <w:tr w14:paraId="281E1A2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2668" w:type="dxa"/>
            <w:tcBorders>
              <w:top w:val="single" w:color="auto" w:sz="12" w:space="0"/>
              <w:bottom w:val="single" w:color="auto" w:sz="12" w:space="0"/>
            </w:tcBorders>
            <w:vAlign w:val="center"/>
          </w:tcPr>
          <w:p w14:paraId="4358466D">
            <w:pPr>
              <w:spacing w:line="480" w:lineRule="auto"/>
              <w:jc w:val="center"/>
              <w:rPr>
                <w:rFonts w:ascii="Times New Roman" w:hAnsi="Times New Roman" w:cs="Times New Roman"/>
                <w:sz w:val="24"/>
              </w:rPr>
            </w:pPr>
            <w:r>
              <w:rPr>
                <w:rFonts w:ascii="Times New Roman" w:hAnsi="Times New Roman" w:cs="Times New Roman"/>
                <w:sz w:val="24"/>
              </w:rPr>
              <w:t>Primer name</w:t>
            </w:r>
          </w:p>
        </w:tc>
        <w:tc>
          <w:tcPr>
            <w:tcW w:w="6188" w:type="dxa"/>
            <w:tcBorders>
              <w:top w:val="single" w:color="auto" w:sz="12" w:space="0"/>
              <w:bottom w:val="single" w:color="auto" w:sz="12" w:space="0"/>
            </w:tcBorders>
            <w:vAlign w:val="center"/>
          </w:tcPr>
          <w:p w14:paraId="67CB175A">
            <w:pPr>
              <w:spacing w:line="480" w:lineRule="auto"/>
              <w:jc w:val="center"/>
              <w:rPr>
                <w:rFonts w:ascii="Times New Roman" w:hAnsi="Times New Roman" w:cs="Times New Roman"/>
                <w:sz w:val="24"/>
              </w:rPr>
            </w:pPr>
            <w:r>
              <w:rPr>
                <w:rFonts w:ascii="Times New Roman" w:hAnsi="Times New Roman" w:cs="Times New Roman"/>
                <w:sz w:val="24"/>
              </w:rPr>
              <w:t>Primer sequence</w:t>
            </w:r>
          </w:p>
        </w:tc>
      </w:tr>
      <w:tr w14:paraId="529471D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op w:val="single" w:color="auto" w:sz="12" w:space="0"/>
              <w:tl2br w:val="nil"/>
              <w:tr2bl w:val="nil"/>
            </w:tcBorders>
            <w:vAlign w:val="center"/>
          </w:tcPr>
          <w:p w14:paraId="6A165290">
            <w:pPr>
              <w:rPr>
                <w:rFonts w:ascii="Times New Roman" w:hAnsi="Times New Roman" w:cs="Times New Roman"/>
                <w:sz w:val="24"/>
              </w:rPr>
            </w:pPr>
            <w:r>
              <w:rPr>
                <w:rFonts w:ascii="Times New Roman" w:hAnsi="Times New Roman" w:cs="Times New Roman"/>
                <w:sz w:val="24"/>
              </w:rPr>
              <w:t>lncCIRBIL</w:t>
            </w:r>
            <w:r>
              <w:rPr>
                <w:rFonts w:hint="eastAsia" w:ascii="Times New Roman" w:hAnsi="Times New Roman" w:cs="Times New Roman"/>
                <w:sz w:val="24"/>
              </w:rPr>
              <w:t>（mouse）</w:t>
            </w:r>
          </w:p>
        </w:tc>
        <w:tc>
          <w:tcPr>
            <w:tcW w:w="6188" w:type="dxa"/>
            <w:tcBorders>
              <w:top w:val="single" w:color="auto" w:sz="12" w:space="0"/>
              <w:tl2br w:val="nil"/>
              <w:tr2bl w:val="nil"/>
            </w:tcBorders>
            <w:vAlign w:val="center"/>
          </w:tcPr>
          <w:p w14:paraId="2E911D97">
            <w:pPr>
              <w:rPr>
                <w:rFonts w:ascii="Times New Roman" w:hAnsi="Times New Roman" w:cs="Times New Roman"/>
                <w:sz w:val="24"/>
              </w:rPr>
            </w:pPr>
            <w:r>
              <w:rPr>
                <w:rFonts w:ascii="Times New Roman" w:hAnsi="Times New Roman" w:cs="Times New Roman"/>
                <w:sz w:val="24"/>
              </w:rPr>
              <w:t>Forward: 5’-</w:t>
            </w:r>
            <w:r>
              <w:rPr>
                <w:rFonts w:hint="eastAsia" w:ascii="Times New Roman" w:hAnsi="Times New Roman" w:cs="Times New Roman"/>
                <w:sz w:val="24"/>
              </w:rPr>
              <w:t>CTAACACTCTTCCAGCCTTGC</w:t>
            </w:r>
            <w:r>
              <w:rPr>
                <w:rFonts w:ascii="Times New Roman" w:hAnsi="Times New Roman" w:cs="Times New Roman"/>
                <w:sz w:val="24"/>
              </w:rPr>
              <w:t>-3’</w:t>
            </w:r>
          </w:p>
        </w:tc>
      </w:tr>
      <w:tr w14:paraId="17B212D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1D5A9708">
            <w:pPr>
              <w:rPr>
                <w:rFonts w:ascii="Times New Roman" w:hAnsi="Times New Roman" w:cs="Times New Roman"/>
                <w:sz w:val="24"/>
              </w:rPr>
            </w:pPr>
          </w:p>
        </w:tc>
        <w:tc>
          <w:tcPr>
            <w:tcW w:w="6188" w:type="dxa"/>
            <w:tcBorders>
              <w:tl2br w:val="nil"/>
              <w:tr2bl w:val="nil"/>
            </w:tcBorders>
            <w:vAlign w:val="center"/>
          </w:tcPr>
          <w:p w14:paraId="5F7A036C">
            <w:pPr>
              <w:rPr>
                <w:rFonts w:ascii="Times New Roman" w:hAnsi="Times New Roman" w:cs="Times New Roman"/>
                <w:sz w:val="24"/>
              </w:rPr>
            </w:pPr>
            <w:r>
              <w:rPr>
                <w:rFonts w:ascii="Times New Roman" w:hAnsi="Times New Roman" w:cs="Times New Roman"/>
                <w:sz w:val="24"/>
              </w:rPr>
              <w:t>Reward: 5’-</w:t>
            </w:r>
            <w:r>
              <w:rPr>
                <w:rFonts w:hint="eastAsia" w:ascii="Times New Roman" w:hAnsi="Times New Roman" w:cs="Times New Roman"/>
                <w:sz w:val="24"/>
              </w:rPr>
              <w:t>CAGAGGACAGTTTTGGGGAGT</w:t>
            </w:r>
            <w:r>
              <w:rPr>
                <w:rFonts w:ascii="Times New Roman" w:hAnsi="Times New Roman" w:cs="Times New Roman"/>
                <w:sz w:val="24"/>
              </w:rPr>
              <w:t>-3’</w:t>
            </w:r>
          </w:p>
        </w:tc>
      </w:tr>
      <w:tr w14:paraId="64C262F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4A9E8C79">
            <w:pPr>
              <w:rPr>
                <w:rFonts w:ascii="Times New Roman" w:hAnsi="Times New Roman" w:cs="Times New Roman"/>
                <w:sz w:val="24"/>
              </w:rPr>
            </w:pPr>
            <w:r>
              <w:rPr>
                <w:rFonts w:ascii="Times New Roman" w:hAnsi="Times New Roman" w:cs="Times New Roman"/>
                <w:sz w:val="24"/>
              </w:rPr>
              <w:t>KCND2（mouse）</w:t>
            </w:r>
          </w:p>
        </w:tc>
        <w:tc>
          <w:tcPr>
            <w:tcW w:w="6188" w:type="dxa"/>
            <w:tcBorders>
              <w:tl2br w:val="nil"/>
              <w:tr2bl w:val="nil"/>
            </w:tcBorders>
            <w:vAlign w:val="center"/>
          </w:tcPr>
          <w:p w14:paraId="4C30BD0A">
            <w:pPr>
              <w:rPr>
                <w:rFonts w:ascii="Times New Roman" w:hAnsi="Times New Roman" w:cs="Times New Roman"/>
                <w:sz w:val="24"/>
              </w:rPr>
            </w:pPr>
            <w:r>
              <w:rPr>
                <w:rFonts w:ascii="Times New Roman" w:hAnsi="Times New Roman" w:cs="Times New Roman"/>
                <w:sz w:val="24"/>
              </w:rPr>
              <w:t>Forward: 5’-GGCAGTGTGCAAGAACTCAG-3’</w:t>
            </w:r>
          </w:p>
        </w:tc>
      </w:tr>
      <w:tr w14:paraId="64733F9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5D119DFE">
            <w:pPr>
              <w:rPr>
                <w:rFonts w:ascii="Times New Roman" w:hAnsi="Times New Roman" w:cs="Times New Roman"/>
                <w:sz w:val="24"/>
              </w:rPr>
            </w:pPr>
          </w:p>
        </w:tc>
        <w:tc>
          <w:tcPr>
            <w:tcW w:w="6188" w:type="dxa"/>
            <w:tcBorders>
              <w:tl2br w:val="nil"/>
              <w:tr2bl w:val="nil"/>
            </w:tcBorders>
            <w:vAlign w:val="center"/>
          </w:tcPr>
          <w:p w14:paraId="7A428AA5">
            <w:pPr>
              <w:rPr>
                <w:rFonts w:ascii="Times New Roman" w:hAnsi="Times New Roman" w:cs="Times New Roman"/>
                <w:sz w:val="24"/>
              </w:rPr>
            </w:pPr>
            <w:r>
              <w:rPr>
                <w:rFonts w:ascii="Times New Roman" w:hAnsi="Times New Roman" w:cs="Times New Roman"/>
                <w:sz w:val="24"/>
              </w:rPr>
              <w:t>Reward: 5’-GCTGTGGTCACGTAAGGTTG-3’</w:t>
            </w:r>
          </w:p>
        </w:tc>
      </w:tr>
      <w:tr w14:paraId="03407A5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7B73B512">
            <w:pPr>
              <w:rPr>
                <w:rFonts w:ascii="Times New Roman" w:hAnsi="Times New Roman" w:cs="Times New Roman"/>
                <w:sz w:val="24"/>
              </w:rPr>
            </w:pPr>
            <w:r>
              <w:rPr>
                <w:rFonts w:ascii="Times New Roman" w:hAnsi="Times New Roman" w:cs="Times New Roman"/>
                <w:sz w:val="24"/>
              </w:rPr>
              <w:t>GAPDH</w:t>
            </w:r>
            <w:r>
              <w:rPr>
                <w:rFonts w:hint="eastAsia" w:ascii="Times New Roman" w:hAnsi="Times New Roman" w:cs="Times New Roman"/>
                <w:sz w:val="24"/>
              </w:rPr>
              <w:t>（mouse）</w:t>
            </w:r>
          </w:p>
        </w:tc>
        <w:tc>
          <w:tcPr>
            <w:tcW w:w="6188" w:type="dxa"/>
            <w:tcBorders>
              <w:tl2br w:val="nil"/>
              <w:tr2bl w:val="nil"/>
            </w:tcBorders>
            <w:vAlign w:val="center"/>
          </w:tcPr>
          <w:p w14:paraId="6B9A52A7">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Forward: 5’-GATGCCCCCATGTTTGTGAT-3’</w:t>
            </w:r>
          </w:p>
        </w:tc>
      </w:tr>
      <w:tr w14:paraId="3D1595D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27C554D9">
            <w:pPr>
              <w:rPr>
                <w:rFonts w:ascii="Times New Roman" w:hAnsi="Times New Roman" w:cs="Times New Roman"/>
                <w:sz w:val="24"/>
              </w:rPr>
            </w:pPr>
          </w:p>
        </w:tc>
        <w:tc>
          <w:tcPr>
            <w:tcW w:w="6188" w:type="dxa"/>
            <w:tcBorders>
              <w:tl2br w:val="nil"/>
              <w:tr2bl w:val="nil"/>
            </w:tcBorders>
            <w:vAlign w:val="center"/>
          </w:tcPr>
          <w:p w14:paraId="1CAC7E0B">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Reward: 5’-GGCATGGACTGTGGTCATGAG-3’</w:t>
            </w:r>
          </w:p>
        </w:tc>
      </w:tr>
      <w:tr w14:paraId="6918117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47B53279">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SCN5A（mouse）</w:t>
            </w:r>
          </w:p>
        </w:tc>
        <w:tc>
          <w:tcPr>
            <w:tcW w:w="6188" w:type="dxa"/>
            <w:tcBorders>
              <w:tl2br w:val="nil"/>
              <w:tr2bl w:val="nil"/>
            </w:tcBorders>
            <w:vAlign w:val="center"/>
          </w:tcPr>
          <w:p w14:paraId="01D86B26">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Forward: 5’-AGCTGGCTGATGTGATGGTC-3’</w:t>
            </w:r>
          </w:p>
        </w:tc>
      </w:tr>
      <w:tr w14:paraId="62CA61E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34BD336E">
            <w:pPr>
              <w:widowControl/>
              <w:jc w:val="left"/>
              <w:textAlignment w:val="center"/>
              <w:rPr>
                <w:rFonts w:ascii="Times New Roman" w:hAnsi="Times New Roman" w:eastAsia="宋体" w:cs="Times New Roman"/>
                <w:color w:val="000000"/>
                <w:sz w:val="24"/>
              </w:rPr>
            </w:pPr>
          </w:p>
        </w:tc>
        <w:tc>
          <w:tcPr>
            <w:tcW w:w="6188" w:type="dxa"/>
            <w:tcBorders>
              <w:tl2br w:val="nil"/>
              <w:tr2bl w:val="nil"/>
            </w:tcBorders>
            <w:vAlign w:val="center"/>
          </w:tcPr>
          <w:p w14:paraId="3EACF4AF">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Reward: 5’-GCACTTGTGCCTTAGGTTGC-3’</w:t>
            </w:r>
          </w:p>
        </w:tc>
      </w:tr>
      <w:tr w14:paraId="0669165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55446432">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KCND3（mouse）</w:t>
            </w:r>
          </w:p>
        </w:tc>
        <w:tc>
          <w:tcPr>
            <w:tcW w:w="6188" w:type="dxa"/>
            <w:tcBorders>
              <w:tl2br w:val="nil"/>
              <w:tr2bl w:val="nil"/>
            </w:tcBorders>
            <w:vAlign w:val="center"/>
          </w:tcPr>
          <w:p w14:paraId="223E9F3A">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Forward: 5’-GCTCCATGGCTCGAAGACTT-3’</w:t>
            </w:r>
          </w:p>
        </w:tc>
      </w:tr>
      <w:tr w14:paraId="4DE3F18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5642DCC7">
            <w:pPr>
              <w:widowControl/>
              <w:jc w:val="left"/>
              <w:textAlignment w:val="center"/>
              <w:rPr>
                <w:rFonts w:ascii="Times New Roman" w:hAnsi="Times New Roman" w:eastAsia="宋体" w:cs="Times New Roman"/>
                <w:color w:val="000000"/>
                <w:sz w:val="24"/>
              </w:rPr>
            </w:pPr>
          </w:p>
        </w:tc>
        <w:tc>
          <w:tcPr>
            <w:tcW w:w="6188" w:type="dxa"/>
            <w:tcBorders>
              <w:tl2br w:val="nil"/>
              <w:tr2bl w:val="nil"/>
            </w:tcBorders>
            <w:vAlign w:val="center"/>
          </w:tcPr>
          <w:p w14:paraId="3830B1A2">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Reward: 5’-GGAGGTCCTGCTACTTCACG-3’</w:t>
            </w:r>
          </w:p>
        </w:tc>
      </w:tr>
      <w:tr w14:paraId="446E050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5759E331">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KCNIP2（mouse）</w:t>
            </w:r>
          </w:p>
        </w:tc>
        <w:tc>
          <w:tcPr>
            <w:tcW w:w="6188" w:type="dxa"/>
            <w:tcBorders>
              <w:tl2br w:val="nil"/>
              <w:tr2bl w:val="nil"/>
            </w:tcBorders>
            <w:vAlign w:val="center"/>
          </w:tcPr>
          <w:p w14:paraId="3298121D">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Forward: 5’-CTCCCTCCTCCTTGCTCCTA-3’</w:t>
            </w:r>
          </w:p>
        </w:tc>
      </w:tr>
      <w:tr w14:paraId="1E56996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7874AD50">
            <w:pPr>
              <w:widowControl/>
              <w:jc w:val="left"/>
              <w:textAlignment w:val="center"/>
              <w:rPr>
                <w:rFonts w:ascii="Times New Roman" w:hAnsi="Times New Roman" w:eastAsia="宋体" w:cs="Times New Roman"/>
                <w:color w:val="000000"/>
                <w:sz w:val="24"/>
              </w:rPr>
            </w:pPr>
          </w:p>
        </w:tc>
        <w:tc>
          <w:tcPr>
            <w:tcW w:w="6188" w:type="dxa"/>
            <w:tcBorders>
              <w:tl2br w:val="nil"/>
              <w:tr2bl w:val="nil"/>
            </w:tcBorders>
            <w:vAlign w:val="center"/>
          </w:tcPr>
          <w:p w14:paraId="6802F66B">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Reward: 5’-CCCCTCTCGTTCTTCCCATT-3’</w:t>
            </w:r>
          </w:p>
        </w:tc>
      </w:tr>
      <w:tr w14:paraId="65ABB58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66D2B2E0">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lncCIRBIL</w:t>
            </w:r>
            <w:r>
              <w:rPr>
                <w:rFonts w:hint="eastAsia" w:ascii="Times New Roman" w:hAnsi="Times New Roman" w:eastAsia="宋体" w:cs="Times New Roman"/>
                <w:color w:val="000000"/>
                <w:kern w:val="0"/>
                <w:sz w:val="24"/>
                <w:lang w:bidi="ar"/>
              </w:rPr>
              <w:t>（human）</w:t>
            </w:r>
          </w:p>
        </w:tc>
        <w:tc>
          <w:tcPr>
            <w:tcW w:w="6188" w:type="dxa"/>
            <w:tcBorders>
              <w:tl2br w:val="nil"/>
              <w:tr2bl w:val="nil"/>
            </w:tcBorders>
            <w:vAlign w:val="center"/>
          </w:tcPr>
          <w:p w14:paraId="4853EF01">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Forward: 5’-TAGTGAAGGGGAAAGGTGGC-3’</w:t>
            </w:r>
          </w:p>
        </w:tc>
      </w:tr>
      <w:tr w14:paraId="14B206D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0309ED21">
            <w:pPr>
              <w:widowControl/>
              <w:jc w:val="left"/>
              <w:textAlignment w:val="center"/>
              <w:rPr>
                <w:rFonts w:ascii="Times New Roman" w:hAnsi="Times New Roman" w:eastAsia="宋体" w:cs="Times New Roman"/>
                <w:color w:val="000000"/>
                <w:sz w:val="24"/>
              </w:rPr>
            </w:pPr>
          </w:p>
        </w:tc>
        <w:tc>
          <w:tcPr>
            <w:tcW w:w="6188" w:type="dxa"/>
            <w:tcBorders>
              <w:tl2br w:val="nil"/>
              <w:tr2bl w:val="nil"/>
            </w:tcBorders>
            <w:vAlign w:val="center"/>
          </w:tcPr>
          <w:p w14:paraId="5F2A01DF">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Reward: 5’-AAGCTCCACTCCGTGCTAAT-3’</w:t>
            </w:r>
          </w:p>
        </w:tc>
      </w:tr>
      <w:tr w14:paraId="1C19959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31394D63">
            <w:pPr>
              <w:widowControl/>
              <w:jc w:val="left"/>
              <w:textAlignment w:val="center"/>
              <w:rPr>
                <w:rFonts w:ascii="Times New Roman" w:hAnsi="Times New Roman" w:eastAsia="宋体" w:cs="Times New Roman"/>
                <w:color w:val="000000"/>
                <w:sz w:val="24"/>
              </w:rPr>
            </w:pPr>
            <w:r>
              <w:rPr>
                <w:rFonts w:ascii="Times New Roman" w:hAnsi="Times New Roman" w:eastAsia="宋体" w:cs="Times New Roman"/>
                <w:color w:val="000000"/>
                <w:kern w:val="0"/>
                <w:sz w:val="24"/>
                <w:lang w:bidi="ar"/>
              </w:rPr>
              <w:t>KCND2（</w:t>
            </w:r>
            <w:r>
              <w:rPr>
                <w:rFonts w:hint="eastAsia" w:ascii="Times New Roman" w:hAnsi="Times New Roman" w:eastAsia="宋体" w:cs="Times New Roman"/>
                <w:color w:val="000000"/>
                <w:kern w:val="0"/>
                <w:sz w:val="24"/>
                <w:lang w:bidi="ar"/>
              </w:rPr>
              <w:t>h</w:t>
            </w:r>
            <w:r>
              <w:rPr>
                <w:rFonts w:ascii="Times New Roman" w:hAnsi="Times New Roman" w:eastAsia="宋体" w:cs="Times New Roman"/>
                <w:color w:val="000000"/>
                <w:kern w:val="0"/>
                <w:sz w:val="24"/>
                <w:lang w:bidi="ar"/>
              </w:rPr>
              <w:t>uman）</w:t>
            </w:r>
          </w:p>
        </w:tc>
        <w:tc>
          <w:tcPr>
            <w:tcW w:w="6188" w:type="dxa"/>
            <w:tcBorders>
              <w:tl2br w:val="nil"/>
              <w:tr2bl w:val="nil"/>
            </w:tcBorders>
            <w:vAlign w:val="center"/>
          </w:tcPr>
          <w:p w14:paraId="1DB0CCF8">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Forward: 5’-CCAGAATCAACGAGCAGACA-3’</w:t>
            </w:r>
          </w:p>
        </w:tc>
      </w:tr>
      <w:tr w14:paraId="36969D9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68F81829">
            <w:pPr>
              <w:widowControl/>
              <w:jc w:val="left"/>
              <w:textAlignment w:val="center"/>
              <w:rPr>
                <w:rFonts w:ascii="Times New Roman" w:hAnsi="Times New Roman" w:eastAsia="宋体" w:cs="Times New Roman"/>
                <w:color w:val="000000"/>
                <w:sz w:val="24"/>
              </w:rPr>
            </w:pPr>
          </w:p>
        </w:tc>
        <w:tc>
          <w:tcPr>
            <w:tcW w:w="6188" w:type="dxa"/>
            <w:tcBorders>
              <w:tl2br w:val="nil"/>
              <w:tr2bl w:val="nil"/>
            </w:tcBorders>
            <w:vAlign w:val="center"/>
          </w:tcPr>
          <w:p w14:paraId="49B5D21B">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Reward: 5’-ACCATTCCGTTTGCTCTGC-3’</w:t>
            </w:r>
          </w:p>
        </w:tc>
      </w:tr>
      <w:tr w14:paraId="3716906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1CFB5D24">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KCND2</w:t>
            </w:r>
            <w:r>
              <w:rPr>
                <w:rFonts w:hint="eastAsia" w:ascii="Times New Roman" w:hAnsi="Times New Roman" w:eastAsia="宋体" w:cs="Times New Roman"/>
                <w:color w:val="000000"/>
                <w:kern w:val="0"/>
                <w:sz w:val="24"/>
                <w:lang w:bidi="ar"/>
              </w:rPr>
              <w:t>-decap</w:t>
            </w:r>
          </w:p>
          <w:p w14:paraId="19C97F68">
            <w:pPr>
              <w:widowControl/>
              <w:ind w:firstLine="240" w:firstLineChars="100"/>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（mouse）</w:t>
            </w:r>
          </w:p>
        </w:tc>
        <w:tc>
          <w:tcPr>
            <w:tcW w:w="6188" w:type="dxa"/>
            <w:tcBorders>
              <w:tl2br w:val="nil"/>
              <w:tr2bl w:val="nil"/>
            </w:tcBorders>
            <w:vAlign w:val="center"/>
          </w:tcPr>
          <w:p w14:paraId="29AA3EBA">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Forward: 5’-CTACACGACGCTCTTCCGAT-3’</w:t>
            </w:r>
          </w:p>
        </w:tc>
      </w:tr>
      <w:tr w14:paraId="342681D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1042E349">
            <w:pPr>
              <w:widowControl/>
              <w:jc w:val="left"/>
              <w:textAlignment w:val="center"/>
              <w:rPr>
                <w:rFonts w:ascii="Times New Roman" w:hAnsi="Times New Roman" w:eastAsia="宋体" w:cs="Times New Roman"/>
                <w:color w:val="000000"/>
                <w:kern w:val="0"/>
                <w:sz w:val="24"/>
                <w:lang w:bidi="ar"/>
              </w:rPr>
            </w:pPr>
          </w:p>
        </w:tc>
        <w:tc>
          <w:tcPr>
            <w:tcW w:w="6188" w:type="dxa"/>
            <w:tcBorders>
              <w:tl2br w:val="nil"/>
              <w:tr2bl w:val="nil"/>
            </w:tcBorders>
            <w:vAlign w:val="center"/>
          </w:tcPr>
          <w:p w14:paraId="62126FA7">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Reward: 5’-GTTCAGCTCAGGTGCAGTGT-3’</w:t>
            </w:r>
          </w:p>
        </w:tc>
      </w:tr>
      <w:tr w14:paraId="7C353FE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tcBorders>
              <w:tl2br w:val="nil"/>
              <w:tr2bl w:val="nil"/>
            </w:tcBorders>
            <w:vAlign w:val="center"/>
          </w:tcPr>
          <w:p w14:paraId="309549DB">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rP5_RND</w:t>
            </w:r>
          </w:p>
        </w:tc>
        <w:tc>
          <w:tcPr>
            <w:tcW w:w="6188" w:type="dxa"/>
            <w:tcBorders>
              <w:tl2br w:val="nil"/>
              <w:tr2bl w:val="nil"/>
            </w:tcBorders>
            <w:vAlign w:val="center"/>
          </w:tcPr>
          <w:p w14:paraId="40863EB6">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CTTTCCCTACACGACGCTCTTCCGATrCrUrNrNrNrNrNrNrNrN</w:t>
            </w:r>
          </w:p>
        </w:tc>
      </w:tr>
    </w:tbl>
    <w:p w14:paraId="6D275658">
      <w:pPr>
        <w:rPr>
          <w:rFonts w:ascii="Times New Roman" w:hAnsi="Times New Roman" w:eastAsia="宋体" w:cs="Times New Roman"/>
          <w:sz w:val="24"/>
          <w:lang w:bidi="ar"/>
        </w:rPr>
      </w:pPr>
    </w:p>
    <w:p w14:paraId="79DF0955">
      <w:pPr>
        <w:rPr>
          <w:rFonts w:ascii="Times New Roman" w:hAnsi="Times New Roman" w:eastAsia="宋体" w:cs="Times New Roman"/>
          <w:sz w:val="24"/>
          <w:lang w:bidi="ar"/>
        </w:rPr>
      </w:pPr>
    </w:p>
    <w:p w14:paraId="250731E0">
      <w:pPr>
        <w:rPr>
          <w:rFonts w:ascii="Times New Roman" w:hAnsi="Times New Roman" w:eastAsia="宋体" w:cs="Times New Roman"/>
          <w:sz w:val="24"/>
          <w:lang w:bidi="ar"/>
        </w:rPr>
      </w:pPr>
    </w:p>
    <w:p w14:paraId="2E19EA9F">
      <w:pPr>
        <w:rPr>
          <w:rFonts w:ascii="Times New Roman" w:hAnsi="Times New Roman" w:eastAsia="宋体" w:cs="Times New Roman"/>
          <w:sz w:val="24"/>
          <w:lang w:bidi="ar"/>
        </w:rPr>
      </w:pPr>
    </w:p>
    <w:p w14:paraId="5DC330B2">
      <w:pPr>
        <w:spacing w:line="360" w:lineRule="auto"/>
        <w:rPr>
          <w:rFonts w:ascii="Times New Roman" w:hAnsi="Times New Roman" w:eastAsia="宋体" w:cs="Times New Roman"/>
          <w:sz w:val="24"/>
          <w:lang w:bidi="ar"/>
        </w:rPr>
        <w:sectPr>
          <w:pgSz w:w="12240" w:h="15840"/>
          <w:pgMar w:top="1440" w:right="1800" w:bottom="1440" w:left="1800" w:header="720" w:footer="720" w:gutter="0"/>
          <w:cols w:space="425" w:num="1"/>
          <w:docGrid w:type="lines" w:linePitch="312" w:charSpace="0"/>
        </w:sectPr>
      </w:pPr>
    </w:p>
    <w:p w14:paraId="74BADE85">
      <w:pPr>
        <w:spacing w:line="360" w:lineRule="auto"/>
        <w:rPr>
          <w:rFonts w:ascii="Times New Roman" w:hAnsi="Times New Roman" w:eastAsia="宋体" w:cs="Times New Roman"/>
          <w:sz w:val="24"/>
          <w:lang w:bidi="ar"/>
        </w:rPr>
      </w:pPr>
      <w:r>
        <w:rPr>
          <w:rFonts w:ascii="Times New Roman" w:hAnsi="Times New Roman" w:eastAsia="宋体" w:cs="Times New Roman"/>
          <w:sz w:val="24"/>
          <w:lang w:bidi="ar"/>
        </w:rPr>
        <w:t xml:space="preserve">Supplementary Table </w:t>
      </w:r>
      <w:r>
        <w:rPr>
          <w:rFonts w:hint="eastAsia" w:ascii="Times New Roman" w:hAnsi="Times New Roman" w:eastAsia="宋体" w:cs="Times New Roman"/>
          <w:sz w:val="24"/>
          <w:lang w:bidi="ar"/>
        </w:rPr>
        <w:t>2</w:t>
      </w:r>
      <w:r>
        <w:rPr>
          <w:rFonts w:ascii="Times New Roman" w:hAnsi="Times New Roman" w:eastAsia="宋体" w:cs="Times New Roman"/>
          <w:sz w:val="24"/>
          <w:lang w:bidi="ar"/>
        </w:rPr>
        <w:t>. Sequences for mouse genotyping primers</w:t>
      </w:r>
    </w:p>
    <w:tbl>
      <w:tblPr>
        <w:tblStyle w:val="7"/>
        <w:tblW w:w="8856"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68"/>
        <w:gridCol w:w="6188"/>
      </w:tblGrid>
      <w:tr w14:paraId="59B941C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2668" w:type="dxa"/>
            <w:tcBorders>
              <w:top w:val="single" w:color="auto" w:sz="12" w:space="0"/>
              <w:bottom w:val="single" w:color="auto" w:sz="12" w:space="0"/>
            </w:tcBorders>
            <w:vAlign w:val="center"/>
          </w:tcPr>
          <w:p w14:paraId="37EA88FD">
            <w:pPr>
              <w:spacing w:line="480" w:lineRule="auto"/>
              <w:jc w:val="center"/>
              <w:rPr>
                <w:rFonts w:ascii="Times New Roman" w:hAnsi="Times New Roman" w:cs="Times New Roman"/>
                <w:sz w:val="24"/>
              </w:rPr>
            </w:pPr>
            <w:r>
              <w:rPr>
                <w:rFonts w:ascii="Times New Roman" w:hAnsi="Times New Roman" w:cs="Times New Roman"/>
                <w:sz w:val="24"/>
              </w:rPr>
              <w:t>Primer name</w:t>
            </w:r>
          </w:p>
        </w:tc>
        <w:tc>
          <w:tcPr>
            <w:tcW w:w="6188" w:type="dxa"/>
            <w:tcBorders>
              <w:top w:val="single" w:color="auto" w:sz="12" w:space="0"/>
              <w:bottom w:val="single" w:color="auto" w:sz="12" w:space="0"/>
            </w:tcBorders>
            <w:vAlign w:val="center"/>
          </w:tcPr>
          <w:p w14:paraId="54732DB3">
            <w:pPr>
              <w:spacing w:line="480" w:lineRule="auto"/>
              <w:jc w:val="center"/>
              <w:rPr>
                <w:rFonts w:ascii="Times New Roman" w:hAnsi="Times New Roman" w:cs="Times New Roman"/>
                <w:sz w:val="24"/>
              </w:rPr>
            </w:pPr>
            <w:r>
              <w:rPr>
                <w:rFonts w:ascii="Times New Roman" w:hAnsi="Times New Roman" w:cs="Times New Roman"/>
                <w:sz w:val="24"/>
              </w:rPr>
              <w:t>Primer sequence</w:t>
            </w:r>
          </w:p>
        </w:tc>
      </w:tr>
      <w:tr w14:paraId="524E16E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op w:val="single" w:color="auto" w:sz="12" w:space="0"/>
              <w:tl2br w:val="nil"/>
              <w:tr2bl w:val="nil"/>
            </w:tcBorders>
            <w:vAlign w:val="center"/>
          </w:tcPr>
          <w:p w14:paraId="13D4921A">
            <w:pPr>
              <w:rPr>
                <w:rFonts w:ascii="Times New Roman" w:hAnsi="Times New Roman" w:cs="Times New Roman"/>
                <w:sz w:val="24"/>
              </w:rPr>
            </w:pPr>
            <w:r>
              <w:rPr>
                <w:rFonts w:ascii="Times New Roman" w:hAnsi="Times New Roman" w:cs="Times New Roman"/>
                <w:sz w:val="24"/>
              </w:rPr>
              <w:t>lncCIRBIL</w:t>
            </w:r>
            <w:r>
              <w:rPr>
                <w:rFonts w:hint="eastAsia" w:ascii="Times New Roman" w:hAnsi="Times New Roman" w:cs="Times New Roman"/>
                <w:sz w:val="24"/>
              </w:rPr>
              <w:t>（knockout）</w:t>
            </w:r>
          </w:p>
        </w:tc>
        <w:tc>
          <w:tcPr>
            <w:tcW w:w="6188" w:type="dxa"/>
            <w:tcBorders>
              <w:top w:val="single" w:color="auto" w:sz="12" w:space="0"/>
              <w:tl2br w:val="nil"/>
              <w:tr2bl w:val="nil"/>
            </w:tcBorders>
            <w:vAlign w:val="center"/>
          </w:tcPr>
          <w:p w14:paraId="2678B392">
            <w:pPr>
              <w:rPr>
                <w:rFonts w:ascii="Times New Roman" w:hAnsi="Times New Roman" w:cs="Times New Roman"/>
                <w:sz w:val="24"/>
              </w:rPr>
            </w:pPr>
            <w:r>
              <w:rPr>
                <w:rFonts w:ascii="Times New Roman" w:hAnsi="Times New Roman" w:cs="Times New Roman"/>
                <w:sz w:val="24"/>
              </w:rPr>
              <w:t>Forward: 5’-TGCCATATCACCATATGCACAACT-3’</w:t>
            </w:r>
          </w:p>
        </w:tc>
      </w:tr>
      <w:tr w14:paraId="2AC6847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445C2B43">
            <w:pPr>
              <w:rPr>
                <w:rFonts w:ascii="Times New Roman" w:hAnsi="Times New Roman" w:cs="Times New Roman"/>
                <w:sz w:val="24"/>
              </w:rPr>
            </w:pPr>
          </w:p>
        </w:tc>
        <w:tc>
          <w:tcPr>
            <w:tcW w:w="6188" w:type="dxa"/>
            <w:tcBorders>
              <w:tl2br w:val="nil"/>
              <w:tr2bl w:val="nil"/>
            </w:tcBorders>
            <w:vAlign w:val="center"/>
          </w:tcPr>
          <w:p w14:paraId="4B011EA6">
            <w:pPr>
              <w:rPr>
                <w:rFonts w:ascii="Times New Roman" w:hAnsi="Times New Roman" w:cs="Times New Roman"/>
                <w:sz w:val="24"/>
              </w:rPr>
            </w:pPr>
            <w:r>
              <w:rPr>
                <w:rFonts w:ascii="Times New Roman" w:hAnsi="Times New Roman" w:cs="Times New Roman"/>
                <w:sz w:val="24"/>
              </w:rPr>
              <w:t>Reward: 5’-TGTCAAAGTCATCAGTACTTTATGGGTT-3’</w:t>
            </w:r>
          </w:p>
        </w:tc>
      </w:tr>
      <w:tr w14:paraId="7151D8B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4F7AFB78">
            <w:pPr>
              <w:rPr>
                <w:rFonts w:ascii="Times New Roman" w:hAnsi="Times New Roman" w:cs="Times New Roman"/>
                <w:sz w:val="24"/>
              </w:rPr>
            </w:pPr>
            <w:r>
              <w:rPr>
                <w:rFonts w:ascii="Times New Roman" w:hAnsi="Times New Roman" w:cs="Times New Roman"/>
                <w:sz w:val="24"/>
              </w:rPr>
              <w:t>lncCIRBIL（transgenic）</w:t>
            </w:r>
          </w:p>
        </w:tc>
        <w:tc>
          <w:tcPr>
            <w:tcW w:w="6188" w:type="dxa"/>
            <w:tcBorders>
              <w:tl2br w:val="nil"/>
              <w:tr2bl w:val="nil"/>
            </w:tcBorders>
            <w:vAlign w:val="center"/>
          </w:tcPr>
          <w:p w14:paraId="6EB556D9">
            <w:pPr>
              <w:rPr>
                <w:rFonts w:ascii="Times New Roman" w:hAnsi="Times New Roman" w:cs="Times New Roman"/>
                <w:sz w:val="24"/>
              </w:rPr>
            </w:pPr>
            <w:r>
              <w:rPr>
                <w:rFonts w:ascii="Times New Roman" w:hAnsi="Times New Roman" w:cs="Times New Roman"/>
                <w:sz w:val="24"/>
              </w:rPr>
              <w:t>Forward: 5’-GAAGTGGTGGTGTAGGAAAGTCTAG-3’</w:t>
            </w:r>
          </w:p>
        </w:tc>
      </w:tr>
      <w:tr w14:paraId="46A04BB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683A80C4">
            <w:pPr>
              <w:rPr>
                <w:rFonts w:ascii="Times New Roman" w:hAnsi="Times New Roman" w:cs="Times New Roman"/>
                <w:sz w:val="24"/>
              </w:rPr>
            </w:pPr>
          </w:p>
        </w:tc>
        <w:tc>
          <w:tcPr>
            <w:tcW w:w="6188" w:type="dxa"/>
            <w:tcBorders>
              <w:tl2br w:val="nil"/>
              <w:tr2bl w:val="nil"/>
            </w:tcBorders>
            <w:vAlign w:val="center"/>
          </w:tcPr>
          <w:p w14:paraId="0E159729">
            <w:pPr>
              <w:rPr>
                <w:rFonts w:ascii="Times New Roman" w:hAnsi="Times New Roman" w:cs="Times New Roman"/>
                <w:sz w:val="24"/>
              </w:rPr>
            </w:pPr>
            <w:r>
              <w:rPr>
                <w:rFonts w:ascii="Times New Roman" w:hAnsi="Times New Roman" w:cs="Times New Roman"/>
                <w:sz w:val="24"/>
              </w:rPr>
              <w:t>Reward: 5’-CCCCATCCCTGCAGGCATTC-3’</w:t>
            </w:r>
          </w:p>
        </w:tc>
      </w:tr>
    </w:tbl>
    <w:p w14:paraId="3C918DCF">
      <w:pPr>
        <w:rPr>
          <w:rFonts w:ascii="Times New Roman" w:hAnsi="Times New Roman" w:eastAsia="宋体" w:cs="Times New Roman"/>
          <w:sz w:val="24"/>
          <w:lang w:bidi="ar"/>
        </w:rPr>
      </w:pPr>
    </w:p>
    <w:p w14:paraId="3ED1AA53">
      <w:pPr>
        <w:rPr>
          <w:rFonts w:ascii="Times New Roman" w:hAnsi="Times New Roman" w:eastAsia="宋体" w:cs="Times New Roman"/>
          <w:sz w:val="24"/>
          <w:lang w:bidi="ar"/>
        </w:rPr>
      </w:pPr>
    </w:p>
    <w:p w14:paraId="0E3FCB52">
      <w:pPr>
        <w:rPr>
          <w:rFonts w:ascii="Times New Roman" w:hAnsi="Times New Roman" w:eastAsia="宋体" w:cs="Times New Roman"/>
          <w:sz w:val="24"/>
          <w:lang w:bidi="ar"/>
        </w:rPr>
        <w:sectPr>
          <w:pgSz w:w="12240" w:h="15840"/>
          <w:pgMar w:top="1440" w:right="1800" w:bottom="1440" w:left="1800" w:header="720" w:footer="720" w:gutter="0"/>
          <w:cols w:space="425" w:num="1"/>
          <w:docGrid w:type="lines" w:linePitch="312" w:charSpace="0"/>
        </w:sectPr>
      </w:pPr>
    </w:p>
    <w:p w14:paraId="3A650064">
      <w:pPr>
        <w:rPr>
          <w:rFonts w:ascii="Times New Roman" w:hAnsi="Times New Roman" w:eastAsia="宋体" w:cs="Times New Roman"/>
          <w:sz w:val="24"/>
          <w:lang w:bidi="ar"/>
        </w:rPr>
      </w:pPr>
      <w:r>
        <w:rPr>
          <w:rFonts w:ascii="Times New Roman" w:hAnsi="Times New Roman" w:eastAsia="宋体" w:cs="Times New Roman"/>
          <w:sz w:val="24"/>
          <w:lang w:bidi="ar"/>
        </w:rPr>
        <w:t xml:space="preserve">Supplementary Table </w:t>
      </w:r>
      <w:r>
        <w:rPr>
          <w:rFonts w:hint="eastAsia" w:ascii="Times New Roman" w:hAnsi="Times New Roman" w:eastAsia="宋体" w:cs="Times New Roman"/>
          <w:sz w:val="24"/>
          <w:lang w:bidi="ar"/>
        </w:rPr>
        <w:t>3</w:t>
      </w:r>
      <w:r>
        <w:rPr>
          <w:rFonts w:ascii="Times New Roman" w:hAnsi="Times New Roman" w:eastAsia="宋体" w:cs="Times New Roman"/>
          <w:sz w:val="24"/>
          <w:lang w:bidi="ar"/>
        </w:rPr>
        <w:t>. The sequences of siRNAs for</w:t>
      </w:r>
      <w:r>
        <w:rPr>
          <w:rFonts w:hint="eastAsia" w:ascii="Times New Roman" w:hAnsi="Times New Roman" w:eastAsia="宋体" w:cs="Times New Roman"/>
          <w:sz w:val="24"/>
          <w:lang w:bidi="ar"/>
        </w:rPr>
        <w:t xml:space="preserve"> transfection</w:t>
      </w:r>
    </w:p>
    <w:tbl>
      <w:tblPr>
        <w:tblStyle w:val="7"/>
        <w:tblW w:w="8856"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68"/>
        <w:gridCol w:w="6188"/>
      </w:tblGrid>
      <w:tr w14:paraId="010FEC2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2668" w:type="dxa"/>
            <w:tcBorders>
              <w:top w:val="single" w:color="auto" w:sz="12" w:space="0"/>
              <w:bottom w:val="single" w:color="auto" w:sz="12" w:space="0"/>
            </w:tcBorders>
            <w:vAlign w:val="center"/>
          </w:tcPr>
          <w:p w14:paraId="377C1B73">
            <w:pPr>
              <w:jc w:val="center"/>
              <w:rPr>
                <w:rFonts w:ascii="Times New Roman" w:hAnsi="Times New Roman" w:eastAsia="宋体" w:cs="Times New Roman"/>
                <w:sz w:val="24"/>
                <w:lang w:bidi="ar"/>
              </w:rPr>
            </w:pPr>
            <w:r>
              <w:rPr>
                <w:rFonts w:ascii="Times New Roman" w:hAnsi="Times New Roman" w:eastAsia="宋体" w:cs="Times New Roman"/>
                <w:sz w:val="24"/>
                <w:lang w:bidi="ar"/>
              </w:rPr>
              <w:t>Primer name</w:t>
            </w:r>
          </w:p>
        </w:tc>
        <w:tc>
          <w:tcPr>
            <w:tcW w:w="6188" w:type="dxa"/>
            <w:tcBorders>
              <w:top w:val="single" w:color="auto" w:sz="12" w:space="0"/>
              <w:bottom w:val="single" w:color="auto" w:sz="12" w:space="0"/>
            </w:tcBorders>
            <w:vAlign w:val="center"/>
          </w:tcPr>
          <w:p w14:paraId="784595D9">
            <w:pPr>
              <w:jc w:val="center"/>
              <w:rPr>
                <w:rFonts w:ascii="Times New Roman" w:hAnsi="Times New Roman" w:eastAsia="宋体" w:cs="Times New Roman"/>
                <w:sz w:val="24"/>
                <w:lang w:bidi="ar"/>
              </w:rPr>
            </w:pPr>
            <w:r>
              <w:rPr>
                <w:rFonts w:ascii="Times New Roman" w:hAnsi="Times New Roman" w:eastAsia="宋体" w:cs="Times New Roman"/>
                <w:sz w:val="24"/>
                <w:lang w:bidi="ar"/>
              </w:rPr>
              <w:t>Primer sequence</w:t>
            </w:r>
          </w:p>
        </w:tc>
      </w:tr>
      <w:tr w14:paraId="29BC7C3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op w:val="single" w:color="auto" w:sz="12" w:space="0"/>
              <w:tl2br w:val="nil"/>
              <w:tr2bl w:val="nil"/>
            </w:tcBorders>
            <w:vAlign w:val="center"/>
          </w:tcPr>
          <w:p w14:paraId="7D732B5C">
            <w:pPr>
              <w:rPr>
                <w:rFonts w:ascii="Times New Roman" w:hAnsi="Times New Roman" w:eastAsia="宋体" w:cs="Times New Roman"/>
                <w:sz w:val="24"/>
                <w:lang w:bidi="ar"/>
              </w:rPr>
            </w:pPr>
            <w:r>
              <w:rPr>
                <w:rFonts w:ascii="Times New Roman" w:hAnsi="Times New Roman" w:eastAsia="宋体" w:cs="Times New Roman"/>
                <w:sz w:val="24"/>
                <w:lang w:bidi="ar"/>
              </w:rPr>
              <w:t>lncCIRBIL（human）</w:t>
            </w:r>
          </w:p>
        </w:tc>
        <w:tc>
          <w:tcPr>
            <w:tcW w:w="6188" w:type="dxa"/>
            <w:tcBorders>
              <w:top w:val="single" w:color="auto" w:sz="12" w:space="0"/>
              <w:tl2br w:val="nil"/>
              <w:tr2bl w:val="nil"/>
            </w:tcBorders>
            <w:vAlign w:val="center"/>
          </w:tcPr>
          <w:p w14:paraId="684E0BE3">
            <w:pPr>
              <w:rPr>
                <w:rFonts w:ascii="Times New Roman" w:hAnsi="Times New Roman" w:eastAsia="宋体" w:cs="Times New Roman"/>
                <w:sz w:val="24"/>
                <w:lang w:bidi="ar"/>
              </w:rPr>
            </w:pPr>
            <w:r>
              <w:rPr>
                <w:rFonts w:ascii="Times New Roman" w:hAnsi="Times New Roman" w:eastAsia="宋体" w:cs="Times New Roman"/>
                <w:sz w:val="24"/>
                <w:lang w:bidi="ar"/>
              </w:rPr>
              <w:t>5’-CAUUCAUCACAUUAAUCAATT-3’</w:t>
            </w:r>
          </w:p>
        </w:tc>
      </w:tr>
      <w:tr w14:paraId="2CE25D6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50C0B074">
            <w:pPr>
              <w:rPr>
                <w:rFonts w:ascii="Times New Roman" w:hAnsi="Times New Roman" w:eastAsia="宋体" w:cs="Times New Roman"/>
                <w:sz w:val="24"/>
                <w:lang w:bidi="ar"/>
              </w:rPr>
            </w:pPr>
          </w:p>
        </w:tc>
        <w:tc>
          <w:tcPr>
            <w:tcW w:w="6188" w:type="dxa"/>
            <w:tcBorders>
              <w:tl2br w:val="nil"/>
              <w:tr2bl w:val="nil"/>
            </w:tcBorders>
            <w:vAlign w:val="center"/>
          </w:tcPr>
          <w:p w14:paraId="51571729">
            <w:pPr>
              <w:rPr>
                <w:rFonts w:ascii="Times New Roman" w:hAnsi="Times New Roman" w:eastAsia="宋体" w:cs="Times New Roman"/>
                <w:sz w:val="24"/>
                <w:lang w:bidi="ar"/>
              </w:rPr>
            </w:pPr>
            <w:r>
              <w:rPr>
                <w:rFonts w:ascii="Times New Roman" w:hAnsi="Times New Roman" w:eastAsia="宋体" w:cs="Times New Roman"/>
                <w:sz w:val="24"/>
                <w:lang w:bidi="ar"/>
              </w:rPr>
              <w:t>5’-UUGAUUAAUGUGAUGAAUGTT-3’</w:t>
            </w:r>
          </w:p>
        </w:tc>
      </w:tr>
      <w:tr w14:paraId="77FBB50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320DBDAC">
            <w:pPr>
              <w:rPr>
                <w:rFonts w:ascii="Times New Roman" w:hAnsi="Times New Roman" w:eastAsia="宋体" w:cs="Times New Roman"/>
                <w:sz w:val="24"/>
                <w:lang w:bidi="ar"/>
              </w:rPr>
            </w:pPr>
            <w:r>
              <w:rPr>
                <w:rFonts w:ascii="Times New Roman" w:hAnsi="Times New Roman" w:eastAsia="宋体" w:cs="Times New Roman"/>
                <w:sz w:val="24"/>
                <w:lang w:bidi="ar"/>
              </w:rPr>
              <w:t>lncCIRBIL（mouse）</w:t>
            </w:r>
          </w:p>
        </w:tc>
        <w:tc>
          <w:tcPr>
            <w:tcW w:w="6188" w:type="dxa"/>
            <w:tcBorders>
              <w:tl2br w:val="nil"/>
              <w:tr2bl w:val="nil"/>
            </w:tcBorders>
            <w:vAlign w:val="center"/>
          </w:tcPr>
          <w:p w14:paraId="43702AC0">
            <w:pPr>
              <w:rPr>
                <w:rFonts w:ascii="Times New Roman" w:hAnsi="Times New Roman" w:eastAsia="宋体" w:cs="Times New Roman"/>
                <w:sz w:val="24"/>
                <w:lang w:bidi="ar"/>
              </w:rPr>
            </w:pPr>
            <w:r>
              <w:rPr>
                <w:rFonts w:ascii="Times New Roman" w:hAnsi="Times New Roman" w:eastAsia="宋体" w:cs="Times New Roman"/>
                <w:sz w:val="24"/>
                <w:lang w:bidi="ar"/>
              </w:rPr>
              <w:t>5’-GUAAGUGUUUAACAGUCCUTT-3’</w:t>
            </w:r>
          </w:p>
        </w:tc>
      </w:tr>
      <w:tr w14:paraId="593D7D6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21E418B8">
            <w:pPr>
              <w:rPr>
                <w:rFonts w:ascii="Times New Roman" w:hAnsi="Times New Roman" w:eastAsia="宋体" w:cs="Times New Roman"/>
                <w:sz w:val="24"/>
                <w:lang w:bidi="ar"/>
              </w:rPr>
            </w:pPr>
          </w:p>
        </w:tc>
        <w:tc>
          <w:tcPr>
            <w:tcW w:w="6188" w:type="dxa"/>
            <w:tcBorders>
              <w:tl2br w:val="nil"/>
              <w:tr2bl w:val="nil"/>
            </w:tcBorders>
            <w:vAlign w:val="center"/>
          </w:tcPr>
          <w:p w14:paraId="6F3C5060">
            <w:pPr>
              <w:rPr>
                <w:rFonts w:ascii="Times New Roman" w:hAnsi="Times New Roman" w:eastAsia="宋体" w:cs="Times New Roman"/>
                <w:sz w:val="24"/>
                <w:lang w:bidi="ar"/>
              </w:rPr>
            </w:pPr>
            <w:r>
              <w:rPr>
                <w:rFonts w:ascii="Times New Roman" w:hAnsi="Times New Roman" w:eastAsia="宋体" w:cs="Times New Roman"/>
                <w:sz w:val="24"/>
                <w:lang w:bidi="ar"/>
              </w:rPr>
              <w:t>5’-AGGACUGUUAAACACUUACTT-3’</w:t>
            </w:r>
          </w:p>
        </w:tc>
      </w:tr>
      <w:tr w14:paraId="7C36208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restart"/>
            <w:tcBorders>
              <w:tl2br w:val="nil"/>
              <w:tr2bl w:val="nil"/>
            </w:tcBorders>
            <w:vAlign w:val="center"/>
          </w:tcPr>
          <w:p w14:paraId="342162D5">
            <w:pPr>
              <w:rPr>
                <w:rFonts w:ascii="Times New Roman" w:hAnsi="Times New Roman" w:eastAsia="宋体" w:cs="Times New Roman"/>
                <w:sz w:val="24"/>
                <w:lang w:bidi="ar"/>
              </w:rPr>
            </w:pPr>
            <w:r>
              <w:rPr>
                <w:rFonts w:hint="eastAsia" w:ascii="Times New Roman" w:hAnsi="Times New Roman" w:eastAsia="宋体" w:cs="Times New Roman"/>
                <w:sz w:val="24"/>
                <w:lang w:bidi="ar"/>
              </w:rPr>
              <w:t>UPF1</w:t>
            </w:r>
            <w:r>
              <w:rPr>
                <w:rFonts w:ascii="Times New Roman" w:hAnsi="Times New Roman" w:eastAsia="宋体" w:cs="Times New Roman"/>
                <w:sz w:val="24"/>
                <w:lang w:bidi="ar"/>
              </w:rPr>
              <w:t>（mouse）</w:t>
            </w:r>
          </w:p>
        </w:tc>
        <w:tc>
          <w:tcPr>
            <w:tcW w:w="6188" w:type="dxa"/>
            <w:tcBorders>
              <w:tl2br w:val="nil"/>
              <w:tr2bl w:val="nil"/>
            </w:tcBorders>
            <w:vAlign w:val="center"/>
          </w:tcPr>
          <w:p w14:paraId="5BDA451C">
            <w:pPr>
              <w:rPr>
                <w:rFonts w:ascii="Times New Roman" w:hAnsi="Times New Roman" w:eastAsia="宋体" w:cs="Times New Roman"/>
                <w:sz w:val="24"/>
                <w:lang w:bidi="ar"/>
              </w:rPr>
            </w:pPr>
            <w:r>
              <w:rPr>
                <w:rFonts w:ascii="Times New Roman" w:hAnsi="Times New Roman" w:eastAsia="宋体" w:cs="Times New Roman"/>
                <w:sz w:val="24"/>
                <w:lang w:bidi="ar"/>
              </w:rPr>
              <w:t>5’-GAAGAGCUCUGGAAGGAAATT-3’</w:t>
            </w:r>
          </w:p>
        </w:tc>
      </w:tr>
      <w:tr w14:paraId="76F2AA7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668" w:type="dxa"/>
            <w:vMerge w:val="continue"/>
            <w:tcBorders>
              <w:tl2br w:val="nil"/>
              <w:tr2bl w:val="nil"/>
            </w:tcBorders>
            <w:vAlign w:val="center"/>
          </w:tcPr>
          <w:p w14:paraId="3CE0C029">
            <w:pPr>
              <w:rPr>
                <w:rFonts w:ascii="Times New Roman" w:hAnsi="Times New Roman" w:eastAsia="宋体" w:cs="Times New Roman"/>
                <w:sz w:val="24"/>
                <w:lang w:bidi="ar"/>
              </w:rPr>
            </w:pPr>
          </w:p>
        </w:tc>
        <w:tc>
          <w:tcPr>
            <w:tcW w:w="6188" w:type="dxa"/>
            <w:tcBorders>
              <w:tl2br w:val="nil"/>
              <w:tr2bl w:val="nil"/>
            </w:tcBorders>
            <w:vAlign w:val="center"/>
          </w:tcPr>
          <w:p w14:paraId="40EEDAF3">
            <w:pPr>
              <w:rPr>
                <w:rFonts w:ascii="Times New Roman" w:hAnsi="Times New Roman" w:eastAsia="宋体" w:cs="Times New Roman"/>
                <w:sz w:val="24"/>
                <w:lang w:bidi="ar"/>
              </w:rPr>
            </w:pPr>
            <w:r>
              <w:rPr>
                <w:rFonts w:ascii="Times New Roman" w:hAnsi="Times New Roman" w:eastAsia="宋体" w:cs="Times New Roman"/>
                <w:sz w:val="24"/>
                <w:lang w:bidi="ar"/>
              </w:rPr>
              <w:t>5’-UUUCCUUCCAGAGCUCUUCTT-3’</w:t>
            </w:r>
          </w:p>
        </w:tc>
      </w:tr>
    </w:tbl>
    <w:p w14:paraId="715C5BD9">
      <w:pPr>
        <w:pStyle w:val="5"/>
        <w:widowControl/>
        <w:shd w:val="clear" w:color="auto" w:fill="FFFFFF"/>
        <w:rPr>
          <w:rFonts w:hint="default" w:ascii="serif" w:hAnsi="serif" w:eastAsia="serif" w:cs="serif"/>
          <w:color w:val="000000"/>
          <w:sz w:val="15"/>
          <w:szCs w:val="15"/>
          <w:shd w:val="clear" w:color="auto" w:fill="FFFFFF"/>
        </w:rPr>
      </w:pPr>
    </w:p>
    <w:p w14:paraId="5DCF6AAD">
      <w:pPr>
        <w:pStyle w:val="5"/>
        <w:widowControl/>
        <w:shd w:val="clear" w:color="auto" w:fill="FFFFFF"/>
        <w:rPr>
          <w:rFonts w:hint="default" w:ascii="serif" w:hAnsi="serif" w:eastAsia="serif" w:cs="serif"/>
          <w:color w:val="000000"/>
          <w:sz w:val="15"/>
          <w:szCs w:val="15"/>
          <w:shd w:val="clear" w:color="auto" w:fill="FFFFFF"/>
        </w:rPr>
      </w:pPr>
    </w:p>
    <w:sectPr>
      <w:pgSz w:w="12240" w:h="15840"/>
      <w:pgMar w:top="1440" w:right="1800" w:bottom="1440" w:left="1800" w:header="72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B7200000000000000"/>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Times-Roman">
    <w:altName w:val="Times New Roman"/>
    <w:panose1 w:val="00000000000000000000"/>
    <w:charset w:val="00"/>
    <w:family w:val="auto"/>
    <w:pitch w:val="default"/>
    <w:sig w:usb0="00000000" w:usb1="00000000" w:usb2="00000000" w:usb3="00000000" w:csb0="00040001" w:csb1="00000000"/>
  </w:font>
  <w:font w:name="AdvOTea1a7398">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AdvOT9bd21c25 . I">
    <w:altName w:val="Segoe Print"/>
    <w:panose1 w:val="00000000000000000000"/>
    <w:charset w:val="00"/>
    <w:family w:val="auto"/>
    <w:pitch w:val="default"/>
    <w:sig w:usb0="00000000" w:usb1="00000000" w:usb2="00000000" w:usb3="00000000" w:csb0="00040001" w:csb1="00000000"/>
  </w:font>
  <w:font w:name="TimesNewRomanPS-ItalicMT">
    <w:altName w:val="Segoe Print"/>
    <w:panose1 w:val="00000000000000000000"/>
    <w:charset w:val="00"/>
    <w:family w:val="auto"/>
    <w:pitch w:val="default"/>
    <w:sig w:usb0="00000000" w:usb1="00000000" w:usb2="00000000" w:usb3="00000000" w:csb0="00040001" w:csb1="00000000"/>
  </w:font>
  <w:font w:name="HelveticaNeueLTStd-Bd">
    <w:altName w:val="Segoe Print"/>
    <w:panose1 w:val="00000000000000000000"/>
    <w:charset w:val="00"/>
    <w:family w:val="auto"/>
    <w:pitch w:val="default"/>
    <w:sig w:usb0="00000000" w:usb1="00000000" w:usb2="00000000" w:usb3="00000000" w:csb0="00040001" w:csb1="00000000"/>
  </w:font>
  <w:font w:name="HelveticaNeueLTStd-Roman">
    <w:altName w:val="Segoe Print"/>
    <w:panose1 w:val="00000000000000000000"/>
    <w:charset w:val="00"/>
    <w:family w:val="auto"/>
    <w:pitch w:val="default"/>
    <w:sig w:usb0="00000000" w:usb1="00000000" w:usb2="00000000" w:usb3="00000000" w:csb0="00040001" w:csb1="00000000"/>
  </w:font>
  <w:font w:name="HelveticaNeueLTStd-It">
    <w:altName w:val="Segoe Print"/>
    <w:panose1 w:val="00000000000000000000"/>
    <w:charset w:val="00"/>
    <w:family w:val="auto"/>
    <w:pitch w:val="default"/>
    <w:sig w:usb0="00000000" w:usb1="00000000" w:usb2="00000000" w:usb3="00000000" w:csb0="00040001" w:csb1="00000000"/>
  </w:font>
  <w:font w:name="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776549"/>
      <w:docPartObj>
        <w:docPartGallery w:val="autotext"/>
      </w:docPartObj>
    </w:sdtPr>
    <w:sdtContent>
      <w:p w14:paraId="6EBFB25B">
        <w:pPr>
          <w:pStyle w:val="3"/>
          <w:jc w:val="center"/>
        </w:pPr>
        <w:r>
          <w:fldChar w:fldCharType="begin"/>
        </w:r>
        <w:r>
          <w:instrText xml:space="preserve">PAGE   \* MERGEFORMAT</w:instrText>
        </w:r>
        <w:r>
          <w:fldChar w:fldCharType="separate"/>
        </w:r>
        <w:r>
          <w:rPr>
            <w:lang w:val="zh-CN"/>
          </w:rPr>
          <w:t>2</w:t>
        </w:r>
        <w:r>
          <w:fldChar w:fldCharType="end"/>
        </w:r>
      </w:p>
    </w:sdtContent>
  </w:sdt>
  <w:p w14:paraId="452E9FAB">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278F7">
    <w:pPr>
      <w:pStyle w:val="3"/>
    </w:pPr>
  </w:p>
  <w:p w14:paraId="622B86FA">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3093749" name="文本框 14530937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0FBCC">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mMB57NwIAAGcEAAAOAAAAAAAAAAEAIAAAAB8BAABkcnMvZTJvRG9jLnht&#10;bFBLBQYAAAAABgAGAFkBAADIBQAAAAA=&#10;">
              <v:fill on="f" focussize="0,0"/>
              <v:stroke on="f" weight="0.5pt"/>
              <v:imagedata o:title=""/>
              <o:lock v:ext="edit" aspectratio="f"/>
              <v:textbox inset="0mm,0mm,0mm,0mm" style="mso-fit-shape-to-text:t;">
                <w:txbxContent>
                  <w:p w14:paraId="6FF0FBCC">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E510CF"/>
    <w:multiLevelType w:val="singleLevel"/>
    <w:tmpl w:val="ACE510CF"/>
    <w:lvl w:ilvl="0" w:tentative="0">
      <w:start w:val="1"/>
      <w:numFmt w:val="upperLetter"/>
      <w:suff w:val="space"/>
      <w:lvlText w:val="(%1)"/>
      <w:lvlJc w:val="left"/>
      <w:rPr>
        <w:rFonts w:hint="default"/>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U0ZmIwYTQ3NzlmZGUxZmU3Zjk0M2IyZTNmM2IxNjAifQ=="/>
  </w:docVars>
  <w:rsids>
    <w:rsidRoot w:val="00E3228E"/>
    <w:rsid w:val="00032D85"/>
    <w:rsid w:val="00065A90"/>
    <w:rsid w:val="000A3478"/>
    <w:rsid w:val="00113013"/>
    <w:rsid w:val="001767DE"/>
    <w:rsid w:val="00206543"/>
    <w:rsid w:val="00275126"/>
    <w:rsid w:val="002F36A4"/>
    <w:rsid w:val="003A3CE3"/>
    <w:rsid w:val="003E42DF"/>
    <w:rsid w:val="00434D35"/>
    <w:rsid w:val="00506B21"/>
    <w:rsid w:val="00534681"/>
    <w:rsid w:val="005A152A"/>
    <w:rsid w:val="0060270F"/>
    <w:rsid w:val="0064032D"/>
    <w:rsid w:val="00645542"/>
    <w:rsid w:val="006E40C1"/>
    <w:rsid w:val="00705C66"/>
    <w:rsid w:val="007E465F"/>
    <w:rsid w:val="008F27B9"/>
    <w:rsid w:val="009D4C58"/>
    <w:rsid w:val="009F4287"/>
    <w:rsid w:val="00A11794"/>
    <w:rsid w:val="00AE43F5"/>
    <w:rsid w:val="00B5746A"/>
    <w:rsid w:val="00B71CF7"/>
    <w:rsid w:val="00D22DB5"/>
    <w:rsid w:val="00D2486D"/>
    <w:rsid w:val="00D95908"/>
    <w:rsid w:val="00E150CF"/>
    <w:rsid w:val="00E3228E"/>
    <w:rsid w:val="01695955"/>
    <w:rsid w:val="022C171A"/>
    <w:rsid w:val="0252050A"/>
    <w:rsid w:val="025A704C"/>
    <w:rsid w:val="033234F0"/>
    <w:rsid w:val="05EF3F4F"/>
    <w:rsid w:val="08D62D7F"/>
    <w:rsid w:val="09BB4D69"/>
    <w:rsid w:val="0A8455AD"/>
    <w:rsid w:val="0A9D7D69"/>
    <w:rsid w:val="0B224DC6"/>
    <w:rsid w:val="0BAE575C"/>
    <w:rsid w:val="0C25691C"/>
    <w:rsid w:val="0F2A6E04"/>
    <w:rsid w:val="0FE91C41"/>
    <w:rsid w:val="110F6345"/>
    <w:rsid w:val="11DE396A"/>
    <w:rsid w:val="13F54E26"/>
    <w:rsid w:val="14653744"/>
    <w:rsid w:val="165004CE"/>
    <w:rsid w:val="17B237E8"/>
    <w:rsid w:val="18D74616"/>
    <w:rsid w:val="1A8567D8"/>
    <w:rsid w:val="1AC16878"/>
    <w:rsid w:val="1AEA2BE5"/>
    <w:rsid w:val="1B083C53"/>
    <w:rsid w:val="1B3C333B"/>
    <w:rsid w:val="1BB60832"/>
    <w:rsid w:val="1CFE67FC"/>
    <w:rsid w:val="1EA44B5C"/>
    <w:rsid w:val="223E7DDE"/>
    <w:rsid w:val="237D0994"/>
    <w:rsid w:val="241850E7"/>
    <w:rsid w:val="244A419F"/>
    <w:rsid w:val="24541FC8"/>
    <w:rsid w:val="26BA496E"/>
    <w:rsid w:val="272F7FDC"/>
    <w:rsid w:val="281E141B"/>
    <w:rsid w:val="29550782"/>
    <w:rsid w:val="2CB8119B"/>
    <w:rsid w:val="2D081A5B"/>
    <w:rsid w:val="2EC2433E"/>
    <w:rsid w:val="2F3C0DE6"/>
    <w:rsid w:val="30240B15"/>
    <w:rsid w:val="302D310D"/>
    <w:rsid w:val="33B37C59"/>
    <w:rsid w:val="34D50DE7"/>
    <w:rsid w:val="34DB43CF"/>
    <w:rsid w:val="353D10E4"/>
    <w:rsid w:val="35794430"/>
    <w:rsid w:val="35D56FBA"/>
    <w:rsid w:val="36633A19"/>
    <w:rsid w:val="39B168B2"/>
    <w:rsid w:val="3A184D33"/>
    <w:rsid w:val="3AD21D51"/>
    <w:rsid w:val="3C4949EA"/>
    <w:rsid w:val="3C7F70D3"/>
    <w:rsid w:val="3CDA68DB"/>
    <w:rsid w:val="3F0538C0"/>
    <w:rsid w:val="3F4D5C14"/>
    <w:rsid w:val="3F896AAC"/>
    <w:rsid w:val="3F8A623F"/>
    <w:rsid w:val="3FC97EA5"/>
    <w:rsid w:val="3FEF6BCF"/>
    <w:rsid w:val="40016ED2"/>
    <w:rsid w:val="40654C09"/>
    <w:rsid w:val="406867FC"/>
    <w:rsid w:val="426D300E"/>
    <w:rsid w:val="43100A85"/>
    <w:rsid w:val="43246DED"/>
    <w:rsid w:val="473B1AAA"/>
    <w:rsid w:val="478D59EC"/>
    <w:rsid w:val="47BE04BD"/>
    <w:rsid w:val="48A50A41"/>
    <w:rsid w:val="499110A5"/>
    <w:rsid w:val="4A3C5D25"/>
    <w:rsid w:val="4BA34B8C"/>
    <w:rsid w:val="5014090B"/>
    <w:rsid w:val="507A693C"/>
    <w:rsid w:val="50FB7107"/>
    <w:rsid w:val="52AA6800"/>
    <w:rsid w:val="52DB66D1"/>
    <w:rsid w:val="53A001C2"/>
    <w:rsid w:val="53A45397"/>
    <w:rsid w:val="54462559"/>
    <w:rsid w:val="544F603F"/>
    <w:rsid w:val="55731D1C"/>
    <w:rsid w:val="55E41182"/>
    <w:rsid w:val="55EF09CE"/>
    <w:rsid w:val="56757125"/>
    <w:rsid w:val="56E235CE"/>
    <w:rsid w:val="57272F01"/>
    <w:rsid w:val="59952C74"/>
    <w:rsid w:val="5BF7039C"/>
    <w:rsid w:val="5D80471B"/>
    <w:rsid w:val="5DA84284"/>
    <w:rsid w:val="5DF44B66"/>
    <w:rsid w:val="5E4733C9"/>
    <w:rsid w:val="5F3675EA"/>
    <w:rsid w:val="5FE83B5A"/>
    <w:rsid w:val="608179A6"/>
    <w:rsid w:val="62740BD9"/>
    <w:rsid w:val="62997D6C"/>
    <w:rsid w:val="630265DA"/>
    <w:rsid w:val="630737FB"/>
    <w:rsid w:val="64FE0C40"/>
    <w:rsid w:val="65657230"/>
    <w:rsid w:val="657038D9"/>
    <w:rsid w:val="65986EF5"/>
    <w:rsid w:val="66B24353"/>
    <w:rsid w:val="66C9001F"/>
    <w:rsid w:val="687D3CD9"/>
    <w:rsid w:val="69C32EBE"/>
    <w:rsid w:val="6B93063B"/>
    <w:rsid w:val="6CFC374A"/>
    <w:rsid w:val="6DF835FD"/>
    <w:rsid w:val="6FCB34D3"/>
    <w:rsid w:val="6FD76FF0"/>
    <w:rsid w:val="71BD2765"/>
    <w:rsid w:val="71FE68DC"/>
    <w:rsid w:val="735C36EF"/>
    <w:rsid w:val="73C43C71"/>
    <w:rsid w:val="7405415C"/>
    <w:rsid w:val="74EA5419"/>
    <w:rsid w:val="75104791"/>
    <w:rsid w:val="752D31B8"/>
    <w:rsid w:val="756D5800"/>
    <w:rsid w:val="76F36118"/>
    <w:rsid w:val="779703BA"/>
    <w:rsid w:val="78165BF2"/>
    <w:rsid w:val="78664B90"/>
    <w:rsid w:val="78E20BC8"/>
    <w:rsid w:val="7B3950B1"/>
    <w:rsid w:val="7BC938EC"/>
    <w:rsid w:val="7BD4403F"/>
    <w:rsid w:val="7C6F058A"/>
    <w:rsid w:val="7D0A41BC"/>
    <w:rsid w:val="7D3274B5"/>
    <w:rsid w:val="7EE26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13"/>
    <w:autoRedefine/>
    <w:qFormat/>
    <w:uiPriority w:val="99"/>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table" w:styleId="7">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9">
    <w:name w:val="Hyperlink"/>
    <w:basedOn w:val="8"/>
    <w:autoRedefine/>
    <w:semiHidden/>
    <w:qFormat/>
    <w:uiPriority w:val="99"/>
    <w:rPr>
      <w:color w:val="0000FF"/>
      <w:u w:val="single"/>
    </w:rPr>
  </w:style>
  <w:style w:type="paragraph" w:styleId="10">
    <w:name w:val="List Paragraph"/>
    <w:basedOn w:val="1"/>
    <w:autoRedefine/>
    <w:qFormat/>
    <w:uiPriority w:val="34"/>
    <w:pPr>
      <w:ind w:firstLine="420" w:firstLineChars="200"/>
    </w:pPr>
    <w:rPr>
      <w:rFonts w:ascii="等线 Light" w:hAnsi="等线 Light" w:eastAsia="Calibri Light"/>
    </w:rPr>
  </w:style>
  <w:style w:type="character" w:customStyle="1" w:styleId="11">
    <w:name w:val="15"/>
    <w:basedOn w:val="8"/>
    <w:autoRedefine/>
    <w:qFormat/>
    <w:uiPriority w:val="0"/>
    <w:rPr>
      <w:rFonts w:hint="default" w:ascii="Times New Roman" w:hAnsi="Times New Roman" w:cs="Times New Roman"/>
    </w:rPr>
  </w:style>
  <w:style w:type="paragraph" w:customStyle="1" w:styleId="12">
    <w:name w:val="Revision"/>
    <w:autoRedefine/>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3">
    <w:name w:val="页脚 字符"/>
    <w:basedOn w:val="8"/>
    <w:link w:val="3"/>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0645BA-8933-488A-A54D-D4800A38AF9C}">
  <ds:schemaRefs/>
</ds:datastoreItem>
</file>

<file path=docProps/app.xml><?xml version="1.0" encoding="utf-8"?>
<Properties xmlns="http://schemas.openxmlformats.org/officeDocument/2006/extended-properties" xmlns:vt="http://schemas.openxmlformats.org/officeDocument/2006/docPropsVTypes">
  <Template>Normal</Template>
  <Pages>19</Pages>
  <Words>2817</Words>
  <Characters>17736</Characters>
  <Lines>148</Lines>
  <Paragraphs>41</Paragraphs>
  <TotalTime>19</TotalTime>
  <ScaleCrop>false</ScaleCrop>
  <LinksUpToDate>false</LinksUpToDate>
  <CharactersWithSpaces>20409</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2023-05-11T03:15:00Z</dcterms:created>
  <dc:creator>Lenovo</dc:creator>
  <cp:lastModifiedBy>A～怪博士</cp:lastModifiedBy>
  <dcterms:modified xsi:type="dcterms:W3CDTF">2025-09-01T06:02:20Z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768F9C9B534D4153A86E3C2B93282272_13</vt:lpwstr>
  </property>
  <property fmtid="{D5CDD505-2E9C-101B-9397-08002B2CF9AE}" pid="4" name="KSOTemplateDocerSaveRecord">
    <vt:lpwstr>eyJoZGlkIjoiN2Y0M2EzYmM0NWY2M2QwMjY4MGJlMTM2ZDZkNWYwNzgiLCJ1c2VySWQiOiIyMzIzODY0NTIifQ==</vt:lpwstr>
  </property>
</Properties>
</file>